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7B1A52">
      <w:pPr>
        <w:widowControl/>
        <w:spacing w:line="360" w:lineRule="auto"/>
        <w:ind w:firstLine="480"/>
        <w:jc w:val="center"/>
        <w:rPr>
          <w:rFonts w:ascii="微软雅黑" w:hAnsi="微软雅黑" w:eastAsia="微软雅黑" w:cs="宋体"/>
          <w:b/>
          <w:bCs/>
          <w:color w:val="000000"/>
          <w:kern w:val="36"/>
          <w:sz w:val="45"/>
          <w:szCs w:val="45"/>
        </w:rPr>
      </w:pPr>
      <w:r>
        <w:rPr>
          <w:rFonts w:hint="eastAsia" w:ascii="微软雅黑" w:hAnsi="微软雅黑" w:eastAsia="微软雅黑" w:cs="宋体"/>
          <w:b/>
          <w:bCs/>
          <w:color w:val="000000"/>
          <w:kern w:val="36"/>
          <w:sz w:val="45"/>
          <w:szCs w:val="45"/>
        </w:rPr>
        <w:t>邀请报价函</w:t>
      </w:r>
    </w:p>
    <w:p w14:paraId="016BEF27">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本着公开透明,合作共赢的原则,现决定对</w:t>
      </w:r>
      <w:r>
        <w:rPr>
          <w:rFonts w:hint="eastAsia" w:ascii="宋体" w:hAnsi="宋体" w:eastAsia="宋体" w:cs="宋体"/>
          <w:color w:val="000000" w:themeColor="text1"/>
          <w:kern w:val="0"/>
          <w:sz w:val="24"/>
          <w:lang w:eastAsia="zh-CN"/>
          <w14:textFill>
            <w14:solidFill>
              <w14:schemeClr w14:val="tx1"/>
            </w14:solidFill>
          </w14:textFill>
        </w:rPr>
        <w:t>韶关东江环保再生资源发展有限公司</w:t>
      </w:r>
      <w:r>
        <w:rPr>
          <w:rFonts w:hint="eastAsia" w:ascii="宋体" w:hAnsi="宋体" w:eastAsia="宋体" w:cs="宋体"/>
          <w:color w:val="000000" w:themeColor="text1"/>
          <w:kern w:val="0"/>
          <w:sz w:val="24"/>
          <w14:textFill>
            <w14:solidFill>
              <w14:schemeClr w14:val="tx1"/>
            </w14:solidFill>
          </w14:textFill>
        </w:rPr>
        <w:t>的</w:t>
      </w:r>
      <w:r>
        <w:rPr>
          <w:rFonts w:hint="eastAsia" w:ascii="宋体" w:hAnsi="宋体" w:eastAsia="宋体" w:cs="宋体"/>
          <w:color w:val="000000" w:themeColor="text1"/>
          <w:kern w:val="0"/>
          <w:sz w:val="24"/>
          <w:lang w:eastAsia="zh-CN"/>
          <w14:textFill>
            <w14:solidFill>
              <w14:schemeClr w14:val="tx1"/>
            </w14:solidFill>
          </w14:textFill>
        </w:rPr>
        <w:t>冰铜</w:t>
      </w:r>
      <w:r>
        <w:rPr>
          <w:rFonts w:hint="eastAsia" w:ascii="宋体" w:hAnsi="宋体" w:eastAsia="宋体" w:cs="宋体"/>
          <w:color w:val="000000" w:themeColor="text1"/>
          <w:kern w:val="0"/>
          <w:sz w:val="24"/>
          <w14:textFill>
            <w14:solidFill>
              <w14:schemeClr w14:val="tx1"/>
            </w14:solidFill>
          </w14:textFill>
        </w:rPr>
        <w:t>产品销售邀请报价，欢迎符合条件的公司参与报价。</w:t>
      </w:r>
    </w:p>
    <w:p w14:paraId="16A73873">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一、销售产品名称：</w:t>
      </w:r>
    </w:p>
    <w:p w14:paraId="0654B71B">
      <w:pPr>
        <w:widowControl/>
        <w:spacing w:line="276" w:lineRule="auto"/>
        <w:ind w:firstLine="480"/>
        <w:rPr>
          <w:rFonts w:hint="eastAsia" w:ascii="宋体" w:hAnsi="宋体" w:eastAsia="宋体" w:cs="宋体"/>
          <w:color w:val="000000" w:themeColor="text1"/>
          <w:kern w:val="0"/>
          <w:sz w:val="24"/>
          <w:lang w:eastAsia="zh-CN"/>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产品名称：</w:t>
      </w:r>
      <w:r>
        <w:rPr>
          <w:rFonts w:hint="eastAsia" w:ascii="宋体" w:hAnsi="宋体" w:eastAsia="宋体" w:cs="宋体"/>
          <w:color w:val="000000" w:themeColor="text1"/>
          <w:kern w:val="0"/>
          <w:sz w:val="24"/>
          <w:lang w:eastAsia="zh-CN"/>
          <w14:textFill>
            <w14:solidFill>
              <w14:schemeClr w14:val="tx1"/>
            </w14:solidFill>
          </w14:textFill>
        </w:rPr>
        <w:t>冰铜</w:t>
      </w:r>
    </w:p>
    <w:p w14:paraId="4D50D291">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二、产品销售报价要求：</w:t>
      </w:r>
    </w:p>
    <w:p w14:paraId="65FD9CF2">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1、提货出厂时必须遵从厂区安全管理制度，如有违规按厂区安全制度处罚规定执行。</w:t>
      </w:r>
    </w:p>
    <w:p w14:paraId="25ABE007">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2、该报价为出厂含税价格</w:t>
      </w:r>
      <w:r>
        <w:rPr>
          <w:rFonts w:hint="eastAsia" w:ascii="宋体" w:hAnsi="宋体" w:eastAsia="宋体" w:cs="宋体"/>
          <w:color w:val="000000" w:themeColor="text1"/>
          <w:kern w:val="0"/>
          <w:sz w:val="24"/>
          <w:lang w:eastAsia="zh-CN"/>
          <w14:textFill>
            <w14:solidFill>
              <w14:schemeClr w14:val="tx1"/>
            </w14:solidFill>
          </w14:textFill>
        </w:rPr>
        <w:t>，按折率报价</w:t>
      </w:r>
      <w:r>
        <w:rPr>
          <w:rFonts w:hint="eastAsia" w:ascii="宋体" w:hAnsi="宋体" w:eastAsia="宋体" w:cs="宋体"/>
          <w:color w:val="000000" w:themeColor="text1"/>
          <w:kern w:val="0"/>
          <w:sz w:val="24"/>
          <w14:textFill>
            <w14:solidFill>
              <w14:schemeClr w14:val="tx1"/>
            </w14:solidFill>
          </w14:textFill>
        </w:rPr>
        <w:t xml:space="preserve">，运费由报价方自行承担。                                                                     </w:t>
      </w:r>
    </w:p>
    <w:p w14:paraId="48BC83BC">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3、在报价有效期内，报价方应积极响应签订合同及提货的相关要求。</w:t>
      </w:r>
    </w:p>
    <w:p w14:paraId="393769A9">
      <w:pPr>
        <w:spacing w:line="260" w:lineRule="exact"/>
        <w:ind w:firstLine="480" w:firstLineChars="200"/>
        <w:rPr>
          <w:rFonts w:ascii="宋体" w:hAnsi="宋体" w:eastAsia="宋体" w:cs="宋体"/>
          <w:b/>
          <w:bCs/>
          <w:color w:val="000000" w:themeColor="text1"/>
          <w:kern w:val="0"/>
          <w:szCs w:val="21"/>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4、</w:t>
      </w:r>
      <w:r>
        <w:rPr>
          <w:rFonts w:hint="eastAsia" w:ascii="宋体" w:hAnsi="宋体" w:eastAsia="宋体" w:cs="宋体"/>
          <w:b/>
          <w:bCs/>
          <w:color w:val="000000" w:themeColor="text1"/>
          <w:kern w:val="0"/>
          <w:szCs w:val="21"/>
          <w14:textFill>
            <w14:solidFill>
              <w14:schemeClr w14:val="tx1"/>
            </w14:solidFill>
          </w14:textFill>
        </w:rPr>
        <w:t>报价有效期为【202</w:t>
      </w:r>
      <w:r>
        <w:rPr>
          <w:rFonts w:hint="eastAsia" w:ascii="宋体" w:hAnsi="宋体" w:eastAsia="宋体" w:cs="宋体"/>
          <w:b/>
          <w:bCs/>
          <w:color w:val="000000" w:themeColor="text1"/>
          <w:kern w:val="0"/>
          <w:szCs w:val="21"/>
          <w:lang w:val="en-US" w:eastAsia="zh-CN"/>
          <w14:textFill>
            <w14:solidFill>
              <w14:schemeClr w14:val="tx1"/>
            </w14:solidFill>
          </w14:textFill>
        </w:rPr>
        <w:t>6</w:t>
      </w:r>
      <w:r>
        <w:rPr>
          <w:rFonts w:hint="eastAsia" w:ascii="宋体" w:hAnsi="宋体" w:eastAsia="宋体" w:cs="宋体"/>
          <w:b/>
          <w:bCs/>
          <w:color w:val="000000" w:themeColor="text1"/>
          <w:kern w:val="0"/>
          <w:szCs w:val="21"/>
          <w14:textFill>
            <w14:solidFill>
              <w14:schemeClr w14:val="tx1"/>
            </w14:solidFill>
          </w14:textFill>
        </w:rPr>
        <w:t>年</w:t>
      </w:r>
      <w:r>
        <w:rPr>
          <w:rFonts w:hint="eastAsia" w:ascii="宋体" w:hAnsi="宋体" w:eastAsia="宋体" w:cs="宋体"/>
          <w:b/>
          <w:bCs/>
          <w:color w:val="000000" w:themeColor="text1"/>
          <w:kern w:val="0"/>
          <w:szCs w:val="21"/>
          <w:lang w:val="en-US" w:eastAsia="zh-CN"/>
          <w14:textFill>
            <w14:solidFill>
              <w14:schemeClr w14:val="tx1"/>
            </w14:solidFill>
          </w14:textFill>
        </w:rPr>
        <w:t>1</w:t>
      </w:r>
      <w:r>
        <w:rPr>
          <w:rFonts w:hint="eastAsia" w:ascii="宋体" w:hAnsi="宋体" w:eastAsia="宋体" w:cs="宋体"/>
          <w:b/>
          <w:bCs/>
          <w:color w:val="000000" w:themeColor="text1"/>
          <w:kern w:val="0"/>
          <w:szCs w:val="21"/>
          <w14:textFill>
            <w14:solidFill>
              <w14:schemeClr w14:val="tx1"/>
            </w14:solidFill>
          </w14:textFill>
        </w:rPr>
        <w:t>月</w:t>
      </w:r>
      <w:r>
        <w:rPr>
          <w:rFonts w:hint="eastAsia" w:ascii="宋体" w:hAnsi="宋体" w:eastAsia="宋体" w:cs="宋体"/>
          <w:b/>
          <w:bCs/>
          <w:color w:val="000000" w:themeColor="text1"/>
          <w:kern w:val="0"/>
          <w:szCs w:val="21"/>
          <w:lang w:val="en-US" w:eastAsia="zh-CN"/>
          <w14:textFill>
            <w14:solidFill>
              <w14:schemeClr w14:val="tx1"/>
            </w14:solidFill>
          </w14:textFill>
        </w:rPr>
        <w:t>20</w:t>
      </w:r>
      <w:r>
        <w:rPr>
          <w:rFonts w:hint="eastAsia" w:ascii="宋体" w:hAnsi="宋体" w:eastAsia="宋体" w:cs="宋体"/>
          <w:b/>
          <w:bCs/>
          <w:color w:val="000000" w:themeColor="text1"/>
          <w:kern w:val="0"/>
          <w:szCs w:val="21"/>
          <w14:textFill>
            <w14:solidFill>
              <w14:schemeClr w14:val="tx1"/>
            </w14:solidFill>
          </w14:textFill>
        </w:rPr>
        <w:t>日-202</w:t>
      </w:r>
      <w:r>
        <w:rPr>
          <w:rFonts w:hint="eastAsia" w:ascii="宋体" w:hAnsi="宋体" w:eastAsia="宋体" w:cs="宋体"/>
          <w:b/>
          <w:bCs/>
          <w:color w:val="000000" w:themeColor="text1"/>
          <w:kern w:val="0"/>
          <w:szCs w:val="21"/>
          <w:lang w:val="en-US" w:eastAsia="zh-CN"/>
          <w14:textFill>
            <w14:solidFill>
              <w14:schemeClr w14:val="tx1"/>
            </w14:solidFill>
          </w14:textFill>
        </w:rPr>
        <w:t>6</w:t>
      </w:r>
      <w:r>
        <w:rPr>
          <w:rFonts w:hint="eastAsia" w:ascii="宋体" w:hAnsi="宋体" w:eastAsia="宋体" w:cs="宋体"/>
          <w:b/>
          <w:bCs/>
          <w:color w:val="000000" w:themeColor="text1"/>
          <w:kern w:val="0"/>
          <w:szCs w:val="21"/>
          <w14:textFill>
            <w14:solidFill>
              <w14:schemeClr w14:val="tx1"/>
            </w14:solidFill>
          </w14:textFill>
        </w:rPr>
        <w:t>年</w:t>
      </w:r>
      <w:r>
        <w:rPr>
          <w:rFonts w:hint="eastAsia" w:ascii="宋体" w:hAnsi="宋体" w:eastAsia="宋体" w:cs="宋体"/>
          <w:b/>
          <w:bCs/>
          <w:color w:val="000000" w:themeColor="text1"/>
          <w:kern w:val="0"/>
          <w:szCs w:val="21"/>
          <w:lang w:val="en-US" w:eastAsia="zh-CN"/>
          <w14:textFill>
            <w14:solidFill>
              <w14:schemeClr w14:val="tx1"/>
            </w14:solidFill>
          </w14:textFill>
        </w:rPr>
        <w:t>2</w:t>
      </w:r>
      <w:r>
        <w:rPr>
          <w:rFonts w:hint="eastAsia" w:ascii="宋体" w:hAnsi="宋体" w:eastAsia="宋体" w:cs="宋体"/>
          <w:b/>
          <w:bCs/>
          <w:color w:val="000000" w:themeColor="text1"/>
          <w:kern w:val="0"/>
          <w:szCs w:val="21"/>
          <w14:textFill>
            <w14:solidFill>
              <w14:schemeClr w14:val="tx1"/>
            </w14:solidFill>
          </w14:textFill>
        </w:rPr>
        <w:t>月</w:t>
      </w:r>
      <w:r>
        <w:rPr>
          <w:rFonts w:hint="eastAsia" w:ascii="宋体" w:hAnsi="宋体" w:eastAsia="宋体" w:cs="宋体"/>
          <w:b/>
          <w:bCs/>
          <w:color w:val="000000" w:themeColor="text1"/>
          <w:kern w:val="0"/>
          <w:szCs w:val="21"/>
          <w:lang w:val="en-US" w:eastAsia="zh-CN"/>
          <w14:textFill>
            <w14:solidFill>
              <w14:schemeClr w14:val="tx1"/>
            </w14:solidFill>
          </w14:textFill>
        </w:rPr>
        <w:t>28</w:t>
      </w:r>
      <w:r>
        <w:rPr>
          <w:rFonts w:hint="eastAsia" w:ascii="宋体" w:hAnsi="宋体" w:eastAsia="宋体" w:cs="宋体"/>
          <w:b/>
          <w:bCs/>
          <w:color w:val="000000" w:themeColor="text1"/>
          <w:kern w:val="0"/>
          <w:szCs w:val="21"/>
          <w14:textFill>
            <w14:solidFill>
              <w14:schemeClr w14:val="tx1"/>
            </w14:solidFill>
          </w14:textFill>
        </w:rPr>
        <w:t>日】</w:t>
      </w:r>
    </w:p>
    <w:p w14:paraId="2C6C030E">
      <w:pPr>
        <w:widowControl/>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5、铜价按上海有色网（www.smm.cn）出货当天及前后各一天共计三天的1#铜均价为基价（遇周一提货按上周五、周一当天、后天周二；如周末提货按上周四，上周五，下周一）。金价按提货当天上海有色网（SMM）99.95%金平均价为基准，若提货日为节假日，则以最近一个交易日价格为基准。银价按提货当天上海有色网（SMM）3#银平均价为基准，若提货日为节假日，则以最近一个交易日价格为基准。</w:t>
      </w:r>
    </w:p>
    <w:p w14:paraId="70F00459">
      <w:pPr>
        <w:widowControl/>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6、取样与含量确认：以销售方取样方式为准。</w:t>
      </w:r>
    </w:p>
    <w:p w14:paraId="6F54677E">
      <w:pPr>
        <w:widowControl/>
        <w:spacing w:line="276" w:lineRule="auto"/>
        <w:ind w:firstLine="480"/>
        <w:rPr>
          <w:rFonts w:hint="default"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 xml:space="preserve">7、计价方式：单价=金属价×每批金属含量×折率，总价=单价×数量。金属含量为原样湿基，数量为净重。报价为单种或多种金属同时计价，以实际检测结果为准。                                                                                                                          </w:t>
      </w:r>
    </w:p>
    <w:p w14:paraId="6257A92E">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8</w:t>
      </w:r>
      <w:r>
        <w:rPr>
          <w:rFonts w:ascii="宋体" w:hAnsi="宋体" w:eastAsia="宋体" w:cs="宋体"/>
          <w:color w:val="000000" w:themeColor="text1"/>
          <w:kern w:val="0"/>
          <w:sz w:val="24"/>
          <w14:textFill>
            <w14:solidFill>
              <w14:schemeClr w14:val="tx1"/>
            </w14:solidFill>
          </w14:textFill>
        </w:rPr>
        <w:t>、</w:t>
      </w:r>
      <w:r>
        <w:rPr>
          <w:rFonts w:hint="eastAsia" w:ascii="宋体" w:hAnsi="宋体" w:eastAsia="宋体" w:cs="宋体"/>
          <w:color w:val="000000" w:themeColor="text1"/>
          <w:kern w:val="0"/>
          <w:sz w:val="24"/>
          <w14:textFill>
            <w14:solidFill>
              <w14:schemeClr w14:val="tx1"/>
            </w14:solidFill>
          </w14:textFill>
        </w:rPr>
        <w:t>参与报价客户及合同履行过程中不得以任何名义向有关工作人员赠送钱财、物品或输送利益。</w:t>
      </w:r>
    </w:p>
    <w:p w14:paraId="7A1C2844">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三、资格要求：</w:t>
      </w:r>
    </w:p>
    <w:p w14:paraId="6DBCA526">
      <w:pPr>
        <w:widowControl/>
        <w:shd w:val="clear" w:color="auto" w:fill="FFFFFF"/>
        <w:spacing w:line="276" w:lineRule="auto"/>
        <w:ind w:firstLine="480" w:firstLineChars="20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w:t>
      </w:r>
      <w:r>
        <w:rPr>
          <w:rFonts w:ascii="宋体" w:hAnsi="宋体" w:eastAsia="宋体" w:cs="宋体"/>
          <w:color w:val="000000" w:themeColor="text1"/>
          <w:kern w:val="0"/>
          <w:sz w:val="24"/>
          <w14:textFill>
            <w14:solidFill>
              <w14:schemeClr w14:val="tx1"/>
            </w14:solidFill>
          </w14:textFill>
        </w:rPr>
        <w:t>具有良好的商业信誉和健全的财务会计制度；有依法缴纳税收和社会保障资金的良好记录；法律、行政法规规定的其他条件；</w:t>
      </w:r>
      <w:r>
        <w:rPr>
          <w:rFonts w:hint="eastAsia" w:ascii="宋体" w:hAnsi="宋体" w:eastAsia="宋体" w:cs="宋体"/>
          <w:color w:val="000000" w:themeColor="text1"/>
          <w:kern w:val="0"/>
          <w:sz w:val="24"/>
          <w14:textFill>
            <w14:solidFill>
              <w14:schemeClr w14:val="tx1"/>
            </w14:solidFill>
          </w14:textFill>
        </w:rPr>
        <w:t>有效的营业执照。</w:t>
      </w:r>
    </w:p>
    <w:p w14:paraId="78632DCA">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报价客户存在以下不良信用记录情形之一的，不得进行报价：①被列入法院失信被执行人名单。②存在重大税收违法行为上述情形，以“信用中国”网站（www.creditchina.gov.cn）查询为准。③被列入严重违法失信企业名单，以国家企业信用信息公示系统网站（www.gsxt.gov.cn）查询为准。④被列入政府采购严重违法失信行为名单且被限制投标的，以中国政府采购网站（www.ccgp.gov.cn）查询为准。</w:t>
      </w:r>
    </w:p>
    <w:p w14:paraId="45621BCD">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四、报价时间：</w:t>
      </w:r>
    </w:p>
    <w:p w14:paraId="42FBBDC0">
      <w:pPr>
        <w:widowControl/>
        <w:spacing w:line="276" w:lineRule="auto"/>
        <w:ind w:firstLine="480"/>
        <w:rPr>
          <w:rFonts w:hint="eastAsia"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202</w:t>
      </w:r>
      <w:r>
        <w:rPr>
          <w:rFonts w:hint="eastAsia" w:ascii="宋体" w:hAnsi="宋体" w:eastAsia="宋体" w:cs="宋体"/>
          <w:color w:val="000000" w:themeColor="text1"/>
          <w:kern w:val="0"/>
          <w:sz w:val="24"/>
          <w:lang w:val="en-US" w:eastAsia="zh-CN"/>
          <w14:textFill>
            <w14:solidFill>
              <w14:schemeClr w14:val="tx1"/>
            </w14:solidFill>
          </w14:textFill>
        </w:rPr>
        <w:t>6</w:t>
      </w:r>
      <w:r>
        <w:rPr>
          <w:rFonts w:hint="eastAsia" w:ascii="宋体" w:hAnsi="宋体" w:eastAsia="宋体" w:cs="宋体"/>
          <w:color w:val="000000" w:themeColor="text1"/>
          <w:kern w:val="0"/>
          <w:sz w:val="24"/>
          <w14:textFill>
            <w14:solidFill>
              <w14:schemeClr w14:val="tx1"/>
            </w14:solidFill>
          </w14:textFill>
        </w:rPr>
        <w:t>年</w:t>
      </w:r>
      <w:r>
        <w:rPr>
          <w:rFonts w:hint="eastAsia" w:ascii="宋体" w:hAnsi="宋体" w:eastAsia="宋体" w:cs="宋体"/>
          <w:color w:val="000000" w:themeColor="text1"/>
          <w:kern w:val="0"/>
          <w:sz w:val="24"/>
          <w:lang w:val="en-US" w:eastAsia="zh-CN"/>
          <w14:textFill>
            <w14:solidFill>
              <w14:schemeClr w14:val="tx1"/>
            </w14:solidFill>
          </w14:textFill>
        </w:rPr>
        <w:t>1</w:t>
      </w:r>
      <w:r>
        <w:rPr>
          <w:rFonts w:hint="eastAsia" w:ascii="宋体" w:hAnsi="宋体" w:eastAsia="宋体" w:cs="宋体"/>
          <w:color w:val="000000" w:themeColor="text1"/>
          <w:kern w:val="0"/>
          <w:sz w:val="24"/>
          <w14:textFill>
            <w14:solidFill>
              <w14:schemeClr w14:val="tx1"/>
            </w14:solidFill>
          </w14:textFill>
        </w:rPr>
        <w:t>月</w:t>
      </w:r>
      <w:r>
        <w:rPr>
          <w:rFonts w:hint="eastAsia" w:ascii="宋体" w:hAnsi="宋体" w:eastAsia="宋体" w:cs="宋体"/>
          <w:color w:val="000000" w:themeColor="text1"/>
          <w:kern w:val="0"/>
          <w:sz w:val="24"/>
          <w:lang w:val="en-US" w:eastAsia="zh-CN"/>
          <w14:textFill>
            <w14:solidFill>
              <w14:schemeClr w14:val="tx1"/>
            </w14:solidFill>
          </w14:textFill>
        </w:rPr>
        <w:t>21</w:t>
      </w:r>
      <w:r>
        <w:rPr>
          <w:rFonts w:hint="eastAsia" w:ascii="宋体" w:hAnsi="宋体" w:eastAsia="宋体" w:cs="宋体"/>
          <w:color w:val="000000" w:themeColor="text1"/>
          <w:kern w:val="0"/>
          <w:sz w:val="24"/>
          <w14:textFill>
            <w14:solidFill>
              <w14:schemeClr w14:val="tx1"/>
            </w14:solidFill>
          </w14:textFill>
        </w:rPr>
        <w:t>日</w:t>
      </w:r>
      <w:r>
        <w:rPr>
          <w:rFonts w:hint="eastAsia" w:ascii="宋体" w:hAnsi="宋体" w:eastAsia="宋体" w:cs="宋体"/>
          <w:color w:val="000000" w:themeColor="text1"/>
          <w:kern w:val="0"/>
          <w:sz w:val="24"/>
          <w:lang w:val="en-US" w:eastAsia="zh-CN"/>
          <w14:textFill>
            <w14:solidFill>
              <w14:schemeClr w14:val="tx1"/>
            </w14:solidFill>
          </w14:textFill>
        </w:rPr>
        <w:t>12</w:t>
      </w:r>
      <w:r>
        <w:rPr>
          <w:rFonts w:hint="eastAsia" w:ascii="宋体" w:hAnsi="宋体" w:eastAsia="宋体" w:cs="宋体"/>
          <w:color w:val="000000" w:themeColor="text1"/>
          <w:kern w:val="0"/>
          <w:sz w:val="24"/>
          <w14:textFill>
            <w14:solidFill>
              <w14:schemeClr w14:val="tx1"/>
            </w14:solidFill>
          </w14:textFill>
        </w:rPr>
        <w:t>：</w:t>
      </w:r>
      <w:r>
        <w:rPr>
          <w:rFonts w:ascii="宋体" w:hAnsi="宋体" w:eastAsia="宋体" w:cs="宋体"/>
          <w:color w:val="000000" w:themeColor="text1"/>
          <w:kern w:val="0"/>
          <w:sz w:val="24"/>
          <w14:textFill>
            <w14:solidFill>
              <w14:schemeClr w14:val="tx1"/>
            </w14:solidFill>
          </w14:textFill>
        </w:rPr>
        <w:t>0</w:t>
      </w:r>
      <w:r>
        <w:rPr>
          <w:rFonts w:hint="eastAsia" w:ascii="宋体" w:hAnsi="宋体" w:eastAsia="宋体" w:cs="宋体"/>
          <w:color w:val="000000" w:themeColor="text1"/>
          <w:kern w:val="0"/>
          <w:sz w:val="24"/>
          <w14:textFill>
            <w14:solidFill>
              <w14:schemeClr w14:val="tx1"/>
            </w14:solidFill>
          </w14:textFill>
        </w:rPr>
        <w:t>0前</w:t>
      </w:r>
    </w:p>
    <w:p w14:paraId="65746BC7">
      <w:pPr>
        <w:widowControl/>
        <w:spacing w:line="276" w:lineRule="auto"/>
        <w:ind w:firstLine="480"/>
        <w:rPr>
          <w:rFonts w:hint="eastAsia"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 xml:space="preserve">五、报价单获取方式： </w:t>
      </w:r>
    </w:p>
    <w:p w14:paraId="08FE77C2">
      <w:pPr>
        <w:widowControl/>
        <w:spacing w:line="276" w:lineRule="auto"/>
        <w:ind w:firstLine="480"/>
        <w:rPr>
          <w:rFonts w:hint="eastAsia"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 xml:space="preserve">1、登录东江环保官网（https://www.dongjiang.com.cn）媒体中心招标公告栏查阅销售公开报价详细信息。在网站内下载报价文件。 </w:t>
      </w:r>
    </w:p>
    <w:p w14:paraId="2A84128A">
      <w:pPr>
        <w:widowControl/>
        <w:spacing w:line="276" w:lineRule="auto"/>
        <w:ind w:firstLine="480"/>
        <w:rPr>
          <w:rFonts w:hint="eastAsia"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2、可通过邀请报价函中的联系人获取报价单。</w:t>
      </w:r>
    </w:p>
    <w:p w14:paraId="0C8DD8AA">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六</w:t>
      </w:r>
      <w:r>
        <w:rPr>
          <w:rFonts w:hint="eastAsia" w:ascii="宋体" w:hAnsi="宋体" w:eastAsia="宋体" w:cs="宋体"/>
          <w:color w:val="000000" w:themeColor="text1"/>
          <w:kern w:val="0"/>
          <w:sz w:val="24"/>
          <w14:textFill>
            <w14:solidFill>
              <w14:schemeClr w14:val="tx1"/>
            </w14:solidFill>
          </w14:textFill>
        </w:rPr>
        <w:t>、联系方法：</w:t>
      </w:r>
    </w:p>
    <w:p w14:paraId="0978D661">
      <w:pPr>
        <w:tabs>
          <w:tab w:val="left" w:pos="1386"/>
        </w:tabs>
        <w:spacing w:line="276" w:lineRule="auto"/>
        <w:ind w:firstLine="480" w:firstLineChars="200"/>
        <w:jc w:val="left"/>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请符合条件的公司于报价期限内将以下材料盖章发送到指定邮箱</w:t>
      </w:r>
    </w:p>
    <w:p w14:paraId="208F9FCB">
      <w:pPr>
        <w:tabs>
          <w:tab w:val="left" w:pos="1386"/>
        </w:tabs>
        <w:spacing w:line="276" w:lineRule="auto"/>
        <w:ind w:firstLine="482" w:firstLineChars="200"/>
        <w:jc w:val="left"/>
        <w:rPr>
          <w:rFonts w:ascii="宋体" w:hAnsi="宋体" w:eastAsia="宋体" w:cs="宋体"/>
          <w:b/>
          <w:color w:val="000000" w:themeColor="text1"/>
          <w:kern w:val="0"/>
          <w:sz w:val="24"/>
          <w14:textFill>
            <w14:solidFill>
              <w14:schemeClr w14:val="tx1"/>
            </w14:solidFill>
          </w14:textFill>
        </w:rPr>
      </w:pPr>
      <w:r>
        <w:rPr>
          <w:rFonts w:hint="eastAsia" w:ascii="宋体" w:hAnsi="宋体" w:eastAsia="宋体" w:cs="宋体"/>
          <w:b/>
          <w:color w:val="000000" w:themeColor="text1"/>
          <w:kern w:val="0"/>
          <w:sz w:val="24"/>
          <w14:textFill>
            <w14:solidFill>
              <w14:schemeClr w14:val="tx1"/>
            </w14:solidFill>
          </w14:textFill>
        </w:rPr>
        <w:t>sale@dongjiang.com.cn</w:t>
      </w:r>
    </w:p>
    <w:p w14:paraId="50F2F805">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1、报价单；</w:t>
      </w:r>
    </w:p>
    <w:p w14:paraId="6A85FB65">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2、企业营业执照；</w:t>
      </w:r>
    </w:p>
    <w:p w14:paraId="2FFBC9B1">
      <w:pPr>
        <w:widowControl/>
        <w:spacing w:line="276" w:lineRule="auto"/>
        <w:ind w:firstLine="480"/>
        <w:rPr>
          <w:rFonts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 xml:space="preserve">联系人电话：庄斯茹 </w:t>
      </w:r>
      <w:r>
        <w:rPr>
          <w:rFonts w:ascii="宋体" w:hAnsi="宋体" w:eastAsia="宋体" w:cs="宋体"/>
          <w:color w:val="000000" w:themeColor="text1"/>
          <w:kern w:val="0"/>
          <w:sz w:val="24"/>
          <w14:textFill>
            <w14:solidFill>
              <w14:schemeClr w14:val="tx1"/>
            </w14:solidFill>
          </w14:textFill>
        </w:rPr>
        <w:t>15889796701</w:t>
      </w:r>
    </w:p>
    <w:p w14:paraId="588FC513">
      <w:pPr>
        <w:widowControl/>
        <w:spacing w:line="360" w:lineRule="auto"/>
        <w:ind w:firstLine="480"/>
        <w:rPr>
          <w:rFonts w:ascii="宋体" w:hAnsi="宋体" w:eastAsia="宋体" w:cs="宋体"/>
          <w:color w:val="000000" w:themeColor="text1"/>
          <w:kern w:val="0"/>
          <w:sz w:val="24"/>
          <w14:textFill>
            <w14:solidFill>
              <w14:schemeClr w14:val="tx1"/>
            </w14:solidFill>
          </w14:textFill>
        </w:rPr>
      </w:pPr>
    </w:p>
    <w:p w14:paraId="3DB135AC">
      <w:pPr>
        <w:widowControl/>
        <w:spacing w:line="360" w:lineRule="auto"/>
        <w:ind w:firstLine="480"/>
        <w:jc w:val="right"/>
        <w:rPr>
          <w:rFonts w:hint="eastAsia" w:ascii="宋体" w:hAnsi="宋体" w:eastAsia="宋体" w:cs="宋体"/>
          <w:color w:val="000000" w:themeColor="text1"/>
          <w:kern w:val="0"/>
          <w:sz w:val="24"/>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 xml:space="preserve"> </w:t>
      </w:r>
      <w:r>
        <w:rPr>
          <w:rFonts w:ascii="宋体" w:hAnsi="宋体" w:eastAsia="宋体" w:cs="宋体"/>
          <w:color w:val="000000" w:themeColor="text1"/>
          <w:kern w:val="0"/>
          <w:sz w:val="24"/>
          <w14:textFill>
            <w14:solidFill>
              <w14:schemeClr w14:val="tx1"/>
            </w14:solidFill>
          </w14:textFill>
        </w:rPr>
        <w:t xml:space="preserve">  </w:t>
      </w:r>
      <w:r>
        <w:rPr>
          <w:rFonts w:hint="eastAsia" w:ascii="宋体" w:hAnsi="宋体" w:eastAsia="宋体" w:cs="宋体"/>
          <w:color w:val="000000" w:themeColor="text1"/>
          <w:kern w:val="0"/>
          <w:sz w:val="24"/>
          <w14:textFill>
            <w14:solidFill>
              <w14:schemeClr w14:val="tx1"/>
            </w14:solidFill>
          </w14:textFill>
        </w:rPr>
        <w:t>东江环保股份有限公司</w:t>
      </w:r>
    </w:p>
    <w:p w14:paraId="61B9E087">
      <w:pPr>
        <w:widowControl/>
        <w:spacing w:line="360" w:lineRule="auto"/>
        <w:ind w:firstLine="480"/>
        <w:jc w:val="right"/>
        <w:rPr>
          <w:rFonts w:hint="default" w:eastAsia="宋体"/>
          <w:lang w:val="en-US" w:eastAsia="zh-CN"/>
        </w:rPr>
        <w:sectPr>
          <w:pgSz w:w="11900" w:h="16840"/>
          <w:pgMar w:top="1327" w:right="1800" w:bottom="1213" w:left="1800" w:header="851" w:footer="992" w:gutter="0"/>
          <w:cols w:space="425" w:num="1"/>
          <w:docGrid w:type="lines" w:linePitch="312" w:charSpace="0"/>
        </w:sectPr>
      </w:pPr>
      <w:r>
        <w:rPr>
          <w:rFonts w:hint="eastAsia" w:ascii="宋体" w:hAnsi="宋体" w:eastAsia="宋体" w:cs="宋体"/>
          <w:color w:val="000000" w:themeColor="text1"/>
          <w:kern w:val="0"/>
          <w:sz w:val="24"/>
          <w:lang w:val="en-US" w:eastAsia="zh-CN"/>
          <w14:textFill>
            <w14:solidFill>
              <w14:schemeClr w14:val="tx1"/>
            </w14:solidFill>
          </w14:textFill>
        </w:rPr>
        <w:t xml:space="preserve">                          生产运营管理中心</w:t>
      </w:r>
      <w:r>
        <w:rPr>
          <w:rFonts w:hint="eastAsia" w:ascii="宋体" w:hAnsi="宋体" w:eastAsia="宋体" w:cs="宋体"/>
          <w:color w:val="000000" w:themeColor="text1"/>
          <w:kern w:val="0"/>
          <w:sz w:val="24"/>
          <w14:textFill>
            <w14:solidFill>
              <w14:schemeClr w14:val="tx1"/>
            </w14:solidFill>
          </w14:textFill>
        </w:rPr>
        <w:t xml:space="preserve">                                           </w:t>
      </w:r>
      <w:bookmarkStart w:id="0" w:name="_GoBack"/>
      <w:bookmarkEnd w:id="0"/>
      <w:r>
        <w:rPr>
          <w:rFonts w:hint="eastAsia" w:ascii="宋体" w:hAnsi="宋体" w:eastAsia="宋体" w:cs="宋体"/>
          <w:color w:val="000000" w:themeColor="text1"/>
          <w:kern w:val="0"/>
          <w:sz w:val="24"/>
          <w14:textFill>
            <w14:solidFill>
              <w14:schemeClr w14:val="tx1"/>
            </w14:solidFill>
          </w14:textFill>
        </w:rPr>
        <w:t>202</w:t>
      </w:r>
      <w:r>
        <w:rPr>
          <w:rFonts w:hint="eastAsia" w:ascii="宋体" w:hAnsi="宋体" w:eastAsia="宋体" w:cs="宋体"/>
          <w:color w:val="000000" w:themeColor="text1"/>
          <w:kern w:val="0"/>
          <w:sz w:val="24"/>
          <w:lang w:val="en-US" w:eastAsia="zh-CN"/>
          <w14:textFill>
            <w14:solidFill>
              <w14:schemeClr w14:val="tx1"/>
            </w14:solidFill>
          </w14:textFill>
        </w:rPr>
        <w:t>6</w:t>
      </w:r>
      <w:r>
        <w:rPr>
          <w:rFonts w:hint="eastAsia" w:ascii="宋体" w:hAnsi="宋体" w:eastAsia="宋体" w:cs="宋体"/>
          <w:color w:val="000000" w:themeColor="text1"/>
          <w:kern w:val="0"/>
          <w:sz w:val="24"/>
          <w14:textFill>
            <w14:solidFill>
              <w14:schemeClr w14:val="tx1"/>
            </w14:solidFill>
          </w14:textFill>
        </w:rPr>
        <w:t>年</w:t>
      </w:r>
      <w:r>
        <w:rPr>
          <w:rFonts w:hint="eastAsia" w:ascii="宋体" w:hAnsi="宋体" w:eastAsia="宋体" w:cs="宋体"/>
          <w:color w:val="000000" w:themeColor="text1"/>
          <w:kern w:val="0"/>
          <w:sz w:val="24"/>
          <w:lang w:val="en-US" w:eastAsia="zh-CN"/>
          <w14:textFill>
            <w14:solidFill>
              <w14:schemeClr w14:val="tx1"/>
            </w14:solidFill>
          </w14:textFill>
        </w:rPr>
        <w:t>1</w:t>
      </w:r>
      <w:r>
        <w:rPr>
          <w:rFonts w:hint="eastAsia" w:ascii="宋体" w:hAnsi="宋体" w:eastAsia="宋体" w:cs="宋体"/>
          <w:color w:val="000000" w:themeColor="text1"/>
          <w:kern w:val="0"/>
          <w:sz w:val="24"/>
          <w14:textFill>
            <w14:solidFill>
              <w14:schemeClr w14:val="tx1"/>
            </w14:solidFill>
          </w14:textFill>
        </w:rPr>
        <w:t>月</w:t>
      </w:r>
    </w:p>
    <w:tbl>
      <w:tblPr>
        <w:tblStyle w:val="7"/>
        <w:tblW w:w="465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661"/>
        <w:gridCol w:w="2057"/>
        <w:gridCol w:w="1114"/>
        <w:gridCol w:w="1178"/>
        <w:gridCol w:w="1194"/>
        <w:gridCol w:w="1178"/>
        <w:gridCol w:w="1256"/>
        <w:gridCol w:w="1132"/>
        <w:gridCol w:w="1240"/>
        <w:gridCol w:w="1209"/>
        <w:gridCol w:w="1132"/>
        <w:gridCol w:w="1204"/>
      </w:tblGrid>
      <w:tr w14:paraId="40ED5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63" w:hRule="atLeast"/>
        </w:trPr>
        <w:tc>
          <w:tcPr>
            <w:tcW w:w="5000" w:type="pct"/>
            <w:gridSpan w:val="12"/>
            <w:shd w:val="clear" w:color="auto" w:fill="auto"/>
            <w:vAlign w:val="center"/>
          </w:tcPr>
          <w:p w14:paraId="0ACBA350">
            <w:pPr>
              <w:keepNext w:val="0"/>
              <w:keepLines w:val="0"/>
              <w:widowControl/>
              <w:suppressLineNumbers w:val="0"/>
              <w:jc w:val="center"/>
              <w:textAlignment w:val="center"/>
              <w:rPr>
                <w:rFonts w:hint="eastAsia" w:ascii="宋体" w:hAnsi="宋体" w:eastAsia="宋体" w:cs="宋体"/>
                <w:b/>
                <w:bCs/>
                <w:i w:val="0"/>
                <w:iCs w:val="0"/>
                <w:color w:val="000000"/>
                <w:kern w:val="0"/>
                <w:sz w:val="32"/>
                <w:szCs w:val="32"/>
                <w:u w:val="none"/>
                <w:lang w:val="en-US" w:eastAsia="zh-CN" w:bidi="ar"/>
              </w:rPr>
            </w:pPr>
            <w:r>
              <w:rPr>
                <w:rFonts w:hint="eastAsia" w:ascii="宋体" w:hAnsi="宋体" w:eastAsia="宋体" w:cs="宋体"/>
                <w:b/>
                <w:bCs/>
                <w:i w:val="0"/>
                <w:iCs w:val="0"/>
                <w:color w:val="000000"/>
                <w:kern w:val="0"/>
                <w:sz w:val="32"/>
                <w:szCs w:val="32"/>
                <w:u w:val="none"/>
                <w:lang w:val="en-US" w:eastAsia="zh-CN" w:bidi="ar"/>
              </w:rPr>
              <w:t>冰铜报价单</w:t>
            </w:r>
          </w:p>
        </w:tc>
      </w:tr>
      <w:tr w14:paraId="396CEF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103" w:hRule="atLeast"/>
        </w:trPr>
        <w:tc>
          <w:tcPr>
            <w:tcW w:w="227" w:type="pct"/>
            <w:shd w:val="clear" w:color="auto" w:fill="auto"/>
            <w:vAlign w:val="center"/>
          </w:tcPr>
          <w:p w14:paraId="5FB8534C">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产品名称</w:t>
            </w:r>
          </w:p>
        </w:tc>
        <w:tc>
          <w:tcPr>
            <w:tcW w:w="706" w:type="pct"/>
            <w:tcBorders>
              <w:tl2br w:val="single" w:color="000000" w:sz="4" w:space="0"/>
            </w:tcBorders>
            <w:shd w:val="clear" w:color="auto" w:fill="auto"/>
            <w:vAlign w:val="center"/>
          </w:tcPr>
          <w:p w14:paraId="2D23E493">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铜 价     铜原样          （万元）</w:t>
            </w:r>
          </w:p>
        </w:tc>
        <w:tc>
          <w:tcPr>
            <w:tcW w:w="382" w:type="pct"/>
            <w:shd w:val="clear" w:color="auto" w:fill="auto"/>
            <w:vAlign w:val="center"/>
          </w:tcPr>
          <w:p w14:paraId="4C83351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10%≤Cu＜15%</w:t>
            </w:r>
          </w:p>
        </w:tc>
        <w:tc>
          <w:tcPr>
            <w:tcW w:w="404" w:type="pct"/>
            <w:shd w:val="clear" w:color="auto" w:fill="auto"/>
            <w:vAlign w:val="center"/>
          </w:tcPr>
          <w:p w14:paraId="6F17515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15%≤Cu＜20%</w:t>
            </w:r>
          </w:p>
        </w:tc>
        <w:tc>
          <w:tcPr>
            <w:tcW w:w="410" w:type="pct"/>
            <w:shd w:val="clear" w:color="auto" w:fill="auto"/>
            <w:vAlign w:val="center"/>
          </w:tcPr>
          <w:p w14:paraId="19DFA78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20%≤Cu＜25%</w:t>
            </w:r>
          </w:p>
        </w:tc>
        <w:tc>
          <w:tcPr>
            <w:tcW w:w="404" w:type="pct"/>
            <w:shd w:val="clear" w:color="auto" w:fill="auto"/>
            <w:vAlign w:val="center"/>
          </w:tcPr>
          <w:p w14:paraId="6CE0069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25%≤Cu＜30%</w:t>
            </w:r>
          </w:p>
        </w:tc>
        <w:tc>
          <w:tcPr>
            <w:tcW w:w="431" w:type="pct"/>
            <w:shd w:val="clear" w:color="auto" w:fill="auto"/>
            <w:vAlign w:val="center"/>
          </w:tcPr>
          <w:p w14:paraId="0BFCE6DB">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30%≤Cu＜35%</w:t>
            </w:r>
          </w:p>
        </w:tc>
        <w:tc>
          <w:tcPr>
            <w:tcW w:w="388" w:type="pct"/>
            <w:shd w:val="clear" w:color="auto" w:fill="auto"/>
            <w:vAlign w:val="center"/>
          </w:tcPr>
          <w:p w14:paraId="48083F2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35%≤Cu＜40%</w:t>
            </w:r>
          </w:p>
        </w:tc>
        <w:tc>
          <w:tcPr>
            <w:tcW w:w="426" w:type="pct"/>
            <w:shd w:val="clear" w:color="auto" w:fill="auto"/>
            <w:vAlign w:val="center"/>
          </w:tcPr>
          <w:p w14:paraId="4BA6639A">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40%≤Cu＜45%</w:t>
            </w:r>
          </w:p>
        </w:tc>
        <w:tc>
          <w:tcPr>
            <w:tcW w:w="415" w:type="pct"/>
            <w:shd w:val="clear" w:color="auto" w:fill="auto"/>
            <w:vAlign w:val="center"/>
          </w:tcPr>
          <w:p w14:paraId="027AB17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45%≤Cu＜50%</w:t>
            </w:r>
          </w:p>
        </w:tc>
        <w:tc>
          <w:tcPr>
            <w:tcW w:w="388" w:type="pct"/>
            <w:shd w:val="clear" w:color="auto" w:fill="auto"/>
            <w:vAlign w:val="center"/>
          </w:tcPr>
          <w:p w14:paraId="370A5F58">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50%≤Cu＜55%</w:t>
            </w:r>
          </w:p>
        </w:tc>
        <w:tc>
          <w:tcPr>
            <w:tcW w:w="413" w:type="pct"/>
            <w:shd w:val="clear" w:color="auto" w:fill="auto"/>
            <w:vAlign w:val="center"/>
          </w:tcPr>
          <w:p w14:paraId="30CBCB5F">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55%≤Cu＜60%</w:t>
            </w:r>
          </w:p>
        </w:tc>
      </w:tr>
      <w:tr w14:paraId="6B947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482" w:hRule="atLeast"/>
        </w:trPr>
        <w:tc>
          <w:tcPr>
            <w:tcW w:w="227" w:type="pct"/>
            <w:vMerge w:val="restart"/>
            <w:shd w:val="clear" w:color="auto" w:fill="auto"/>
            <w:vAlign w:val="center"/>
          </w:tcPr>
          <w:p w14:paraId="002768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冰铜</w:t>
            </w:r>
          </w:p>
        </w:tc>
        <w:tc>
          <w:tcPr>
            <w:tcW w:w="706" w:type="pct"/>
            <w:shd w:val="clear" w:color="auto" w:fill="auto"/>
            <w:vAlign w:val="center"/>
          </w:tcPr>
          <w:p w14:paraId="2A7902AF">
            <w:pPr>
              <w:keepNext w:val="0"/>
              <w:keepLines w:val="0"/>
              <w:widowControl/>
              <w:suppressLineNumbers w:val="0"/>
              <w:ind w:firstLine="240" w:firstLineChars="100"/>
              <w:jc w:val="left"/>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8≤Cu＜11</w:t>
            </w:r>
          </w:p>
        </w:tc>
        <w:tc>
          <w:tcPr>
            <w:tcW w:w="382" w:type="pct"/>
            <w:shd w:val="clear" w:color="auto" w:fill="auto"/>
            <w:vAlign w:val="center"/>
          </w:tcPr>
          <w:p w14:paraId="53279B77">
            <w:pPr>
              <w:rPr>
                <w:rFonts w:hint="eastAsia" w:ascii="宋体" w:hAnsi="宋体" w:eastAsia="宋体" w:cs="宋体"/>
                <w:i w:val="0"/>
                <w:iCs w:val="0"/>
                <w:color w:val="000000"/>
                <w:sz w:val="24"/>
                <w:szCs w:val="24"/>
                <w:u w:val="none"/>
              </w:rPr>
            </w:pPr>
          </w:p>
        </w:tc>
        <w:tc>
          <w:tcPr>
            <w:tcW w:w="404" w:type="pct"/>
            <w:shd w:val="clear" w:color="auto" w:fill="auto"/>
            <w:vAlign w:val="center"/>
          </w:tcPr>
          <w:p w14:paraId="3839594B">
            <w:pPr>
              <w:rPr>
                <w:rFonts w:hint="eastAsia" w:ascii="宋体" w:hAnsi="宋体" w:eastAsia="宋体" w:cs="宋体"/>
                <w:i w:val="0"/>
                <w:iCs w:val="0"/>
                <w:color w:val="000000"/>
                <w:sz w:val="24"/>
                <w:szCs w:val="24"/>
                <w:u w:val="none"/>
              </w:rPr>
            </w:pPr>
          </w:p>
        </w:tc>
        <w:tc>
          <w:tcPr>
            <w:tcW w:w="410" w:type="pct"/>
            <w:shd w:val="clear" w:color="auto" w:fill="auto"/>
            <w:vAlign w:val="center"/>
          </w:tcPr>
          <w:p w14:paraId="3934454F">
            <w:pPr>
              <w:jc w:val="center"/>
              <w:rPr>
                <w:rFonts w:hint="eastAsia" w:ascii="宋体" w:hAnsi="宋体" w:eastAsia="宋体" w:cs="宋体"/>
                <w:i w:val="0"/>
                <w:iCs w:val="0"/>
                <w:color w:val="000000"/>
                <w:sz w:val="24"/>
                <w:szCs w:val="24"/>
                <w:u w:val="none"/>
              </w:rPr>
            </w:pPr>
          </w:p>
        </w:tc>
        <w:tc>
          <w:tcPr>
            <w:tcW w:w="404" w:type="pct"/>
            <w:shd w:val="clear" w:color="auto" w:fill="auto"/>
            <w:vAlign w:val="center"/>
          </w:tcPr>
          <w:p w14:paraId="5A90C604">
            <w:pPr>
              <w:rPr>
                <w:rFonts w:hint="eastAsia" w:ascii="宋体" w:hAnsi="宋体" w:eastAsia="宋体" w:cs="宋体"/>
                <w:i w:val="0"/>
                <w:iCs w:val="0"/>
                <w:color w:val="000000"/>
                <w:sz w:val="24"/>
                <w:szCs w:val="24"/>
                <w:u w:val="none"/>
              </w:rPr>
            </w:pPr>
          </w:p>
        </w:tc>
        <w:tc>
          <w:tcPr>
            <w:tcW w:w="431" w:type="pct"/>
            <w:shd w:val="clear" w:color="auto" w:fill="auto"/>
            <w:vAlign w:val="center"/>
          </w:tcPr>
          <w:p w14:paraId="173A2010">
            <w:pPr>
              <w:rPr>
                <w:rFonts w:hint="eastAsia" w:ascii="宋体" w:hAnsi="宋体" w:eastAsia="宋体" w:cs="宋体"/>
                <w:i w:val="0"/>
                <w:iCs w:val="0"/>
                <w:color w:val="000000"/>
                <w:sz w:val="24"/>
                <w:szCs w:val="24"/>
                <w:u w:val="none"/>
              </w:rPr>
            </w:pPr>
          </w:p>
        </w:tc>
        <w:tc>
          <w:tcPr>
            <w:tcW w:w="388" w:type="pct"/>
            <w:shd w:val="clear" w:color="auto" w:fill="auto"/>
            <w:vAlign w:val="center"/>
          </w:tcPr>
          <w:p w14:paraId="3ED03212">
            <w:pPr>
              <w:jc w:val="center"/>
              <w:rPr>
                <w:rFonts w:hint="eastAsia" w:ascii="宋体" w:hAnsi="宋体" w:eastAsia="宋体" w:cs="宋体"/>
                <w:i w:val="0"/>
                <w:iCs w:val="0"/>
                <w:color w:val="000000"/>
                <w:sz w:val="24"/>
                <w:szCs w:val="24"/>
                <w:u w:val="none"/>
              </w:rPr>
            </w:pPr>
          </w:p>
        </w:tc>
        <w:tc>
          <w:tcPr>
            <w:tcW w:w="426" w:type="pct"/>
            <w:shd w:val="clear" w:color="auto" w:fill="auto"/>
            <w:vAlign w:val="center"/>
          </w:tcPr>
          <w:p w14:paraId="6B1EAA1D">
            <w:pPr>
              <w:jc w:val="center"/>
              <w:rPr>
                <w:rFonts w:hint="eastAsia" w:ascii="宋体" w:hAnsi="宋体" w:eastAsia="宋体" w:cs="宋体"/>
                <w:i w:val="0"/>
                <w:iCs w:val="0"/>
                <w:color w:val="000000"/>
                <w:sz w:val="24"/>
                <w:szCs w:val="24"/>
                <w:u w:val="none"/>
              </w:rPr>
            </w:pPr>
          </w:p>
        </w:tc>
        <w:tc>
          <w:tcPr>
            <w:tcW w:w="415" w:type="pct"/>
            <w:shd w:val="clear" w:color="auto" w:fill="auto"/>
            <w:vAlign w:val="center"/>
          </w:tcPr>
          <w:p w14:paraId="5C18D012">
            <w:pPr>
              <w:jc w:val="center"/>
              <w:rPr>
                <w:rFonts w:hint="eastAsia" w:ascii="宋体" w:hAnsi="宋体" w:eastAsia="宋体" w:cs="宋体"/>
                <w:i w:val="0"/>
                <w:iCs w:val="0"/>
                <w:color w:val="000000"/>
                <w:sz w:val="24"/>
                <w:szCs w:val="24"/>
                <w:u w:val="none"/>
              </w:rPr>
            </w:pPr>
          </w:p>
        </w:tc>
        <w:tc>
          <w:tcPr>
            <w:tcW w:w="388" w:type="pct"/>
            <w:shd w:val="clear" w:color="auto" w:fill="auto"/>
            <w:vAlign w:val="center"/>
          </w:tcPr>
          <w:p w14:paraId="06DEEDDE">
            <w:pPr>
              <w:jc w:val="center"/>
              <w:rPr>
                <w:rFonts w:hint="eastAsia" w:ascii="宋体" w:hAnsi="宋体" w:eastAsia="宋体" w:cs="宋体"/>
                <w:i w:val="0"/>
                <w:iCs w:val="0"/>
                <w:color w:val="000000"/>
                <w:sz w:val="24"/>
                <w:szCs w:val="24"/>
                <w:u w:val="none"/>
              </w:rPr>
            </w:pPr>
          </w:p>
        </w:tc>
        <w:tc>
          <w:tcPr>
            <w:tcW w:w="413" w:type="pct"/>
            <w:shd w:val="clear" w:color="auto" w:fill="auto"/>
            <w:noWrap/>
            <w:vAlign w:val="center"/>
          </w:tcPr>
          <w:p w14:paraId="71E7A342">
            <w:pPr>
              <w:rPr>
                <w:rFonts w:hint="eastAsia" w:ascii="宋体" w:hAnsi="宋体" w:eastAsia="宋体" w:cs="宋体"/>
                <w:i w:val="0"/>
                <w:iCs w:val="0"/>
                <w:color w:val="000000"/>
                <w:sz w:val="24"/>
                <w:szCs w:val="24"/>
                <w:u w:val="none"/>
              </w:rPr>
            </w:pPr>
          </w:p>
        </w:tc>
      </w:tr>
      <w:tr w14:paraId="19F7B5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14" w:hRule="atLeast"/>
        </w:trPr>
        <w:tc>
          <w:tcPr>
            <w:tcW w:w="227" w:type="pct"/>
            <w:vMerge w:val="continue"/>
            <w:shd w:val="clear" w:color="auto" w:fill="auto"/>
            <w:vAlign w:val="center"/>
          </w:tcPr>
          <w:p w14:paraId="14B66667">
            <w:pPr>
              <w:jc w:val="center"/>
              <w:rPr>
                <w:rFonts w:hint="eastAsia" w:ascii="宋体" w:hAnsi="宋体" w:eastAsia="宋体" w:cs="宋体"/>
                <w:i w:val="0"/>
                <w:iCs w:val="0"/>
                <w:color w:val="000000"/>
                <w:sz w:val="22"/>
                <w:szCs w:val="22"/>
                <w:u w:val="none"/>
              </w:rPr>
            </w:pPr>
          </w:p>
        </w:tc>
        <w:tc>
          <w:tcPr>
            <w:tcW w:w="706" w:type="pct"/>
            <w:vMerge w:val="restart"/>
            <w:shd w:val="clear" w:color="auto" w:fill="auto"/>
            <w:vAlign w:val="center"/>
          </w:tcPr>
          <w:p w14:paraId="4821ED0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金原样g/t</w:t>
            </w:r>
          </w:p>
        </w:tc>
        <w:tc>
          <w:tcPr>
            <w:tcW w:w="382" w:type="pct"/>
            <w:shd w:val="clear" w:color="auto" w:fill="auto"/>
            <w:vAlign w:val="bottom"/>
          </w:tcPr>
          <w:p w14:paraId="29A9BCE1">
            <w:pPr>
              <w:keepNext w:val="0"/>
              <w:keepLines w:val="0"/>
              <w:widowControl/>
              <w:suppressLineNumbers w:val="0"/>
              <w:jc w:val="center"/>
              <w:textAlignment w:val="bottom"/>
              <w:rPr>
                <w:rFonts w:hint="eastAsia" w:ascii="宋体" w:hAnsi="宋体" w:eastAsia="宋体" w:cs="宋体"/>
                <w:i w:val="0"/>
                <w:iCs w:val="0"/>
                <w:color w:val="000000"/>
                <w:sz w:val="21"/>
                <w:szCs w:val="21"/>
                <w:u w:val="none"/>
              </w:rPr>
            </w:pPr>
            <w:r>
              <w:rPr>
                <w:rStyle w:val="18"/>
                <w:lang w:val="en-US" w:eastAsia="zh-CN" w:bidi="ar"/>
              </w:rPr>
              <w:t>金＜</w:t>
            </w:r>
            <w:r>
              <w:rPr>
                <w:rStyle w:val="19"/>
                <w:lang w:val="en-US" w:eastAsia="zh-CN" w:bidi="ar"/>
              </w:rPr>
              <w:t>1</w:t>
            </w:r>
          </w:p>
        </w:tc>
        <w:tc>
          <w:tcPr>
            <w:tcW w:w="404" w:type="pct"/>
            <w:shd w:val="clear" w:color="auto" w:fill="auto"/>
            <w:vAlign w:val="center"/>
          </w:tcPr>
          <w:p w14:paraId="1550DDF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1≤金＜2</w:t>
            </w:r>
          </w:p>
        </w:tc>
        <w:tc>
          <w:tcPr>
            <w:tcW w:w="410" w:type="pct"/>
            <w:shd w:val="clear" w:color="auto" w:fill="auto"/>
            <w:vAlign w:val="center"/>
          </w:tcPr>
          <w:p w14:paraId="53D3618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2≤金＜3</w:t>
            </w:r>
          </w:p>
        </w:tc>
        <w:tc>
          <w:tcPr>
            <w:tcW w:w="404" w:type="pct"/>
            <w:shd w:val="clear" w:color="auto" w:fill="auto"/>
            <w:vAlign w:val="center"/>
          </w:tcPr>
          <w:p w14:paraId="4D02D33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3≤金＜5</w:t>
            </w:r>
          </w:p>
        </w:tc>
        <w:tc>
          <w:tcPr>
            <w:tcW w:w="431" w:type="pct"/>
            <w:shd w:val="clear" w:color="auto" w:fill="auto"/>
            <w:vAlign w:val="center"/>
          </w:tcPr>
          <w:p w14:paraId="2A4D556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5≤金＜7</w:t>
            </w:r>
          </w:p>
        </w:tc>
        <w:tc>
          <w:tcPr>
            <w:tcW w:w="388" w:type="pct"/>
            <w:shd w:val="clear" w:color="auto" w:fill="auto"/>
            <w:vAlign w:val="center"/>
          </w:tcPr>
          <w:p w14:paraId="0E6DC4C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7≤金＜10</w:t>
            </w:r>
          </w:p>
        </w:tc>
        <w:tc>
          <w:tcPr>
            <w:tcW w:w="426" w:type="pct"/>
            <w:shd w:val="clear" w:color="auto" w:fill="auto"/>
            <w:vAlign w:val="center"/>
          </w:tcPr>
          <w:p w14:paraId="49C40BA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10≤金＜15</w:t>
            </w:r>
          </w:p>
        </w:tc>
        <w:tc>
          <w:tcPr>
            <w:tcW w:w="415" w:type="pct"/>
            <w:shd w:val="clear" w:color="auto" w:fill="auto"/>
            <w:vAlign w:val="center"/>
          </w:tcPr>
          <w:p w14:paraId="305233A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15≤金＜20</w:t>
            </w:r>
          </w:p>
        </w:tc>
        <w:tc>
          <w:tcPr>
            <w:tcW w:w="388" w:type="pct"/>
            <w:shd w:val="clear" w:color="auto" w:fill="auto"/>
            <w:vAlign w:val="center"/>
          </w:tcPr>
          <w:p w14:paraId="56E373F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20≤金＜30</w:t>
            </w:r>
          </w:p>
        </w:tc>
        <w:tc>
          <w:tcPr>
            <w:tcW w:w="413" w:type="pct"/>
            <w:shd w:val="clear" w:color="auto" w:fill="auto"/>
            <w:vAlign w:val="center"/>
          </w:tcPr>
          <w:p w14:paraId="4E13F8B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30≤金＜40</w:t>
            </w:r>
          </w:p>
        </w:tc>
      </w:tr>
      <w:tr w14:paraId="2121F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50" w:hRule="atLeast"/>
        </w:trPr>
        <w:tc>
          <w:tcPr>
            <w:tcW w:w="227" w:type="pct"/>
            <w:vMerge w:val="continue"/>
            <w:shd w:val="clear" w:color="auto" w:fill="auto"/>
            <w:vAlign w:val="center"/>
          </w:tcPr>
          <w:p w14:paraId="0B5C7DC8">
            <w:pPr>
              <w:jc w:val="center"/>
              <w:rPr>
                <w:rFonts w:hint="eastAsia" w:ascii="宋体" w:hAnsi="宋体" w:eastAsia="宋体" w:cs="宋体"/>
                <w:i w:val="0"/>
                <w:iCs w:val="0"/>
                <w:color w:val="000000"/>
                <w:sz w:val="22"/>
                <w:szCs w:val="22"/>
                <w:u w:val="none"/>
              </w:rPr>
            </w:pPr>
          </w:p>
        </w:tc>
        <w:tc>
          <w:tcPr>
            <w:tcW w:w="706" w:type="pct"/>
            <w:vMerge w:val="continue"/>
            <w:shd w:val="clear" w:color="auto" w:fill="auto"/>
            <w:vAlign w:val="center"/>
          </w:tcPr>
          <w:p w14:paraId="66A7A9EE">
            <w:pPr>
              <w:rPr>
                <w:rFonts w:hint="eastAsia" w:ascii="宋体" w:hAnsi="宋体" w:eastAsia="宋体" w:cs="宋体"/>
                <w:i w:val="0"/>
                <w:iCs w:val="0"/>
                <w:color w:val="808080"/>
                <w:sz w:val="22"/>
                <w:szCs w:val="22"/>
                <w:u w:val="none"/>
              </w:rPr>
            </w:pPr>
          </w:p>
        </w:tc>
        <w:tc>
          <w:tcPr>
            <w:tcW w:w="382" w:type="pct"/>
            <w:shd w:val="clear" w:color="auto" w:fill="auto"/>
            <w:noWrap/>
            <w:vAlign w:val="bottom"/>
          </w:tcPr>
          <w:p w14:paraId="534165AD">
            <w:pPr>
              <w:rPr>
                <w:rFonts w:hint="eastAsia" w:ascii="Tahoma" w:hAnsi="Tahoma" w:eastAsia="Tahoma" w:cs="Tahoma"/>
                <w:i w:val="0"/>
                <w:iCs w:val="0"/>
                <w:color w:val="000000"/>
                <w:sz w:val="22"/>
                <w:szCs w:val="22"/>
                <w:u w:val="none"/>
              </w:rPr>
            </w:pPr>
          </w:p>
        </w:tc>
        <w:tc>
          <w:tcPr>
            <w:tcW w:w="404" w:type="pct"/>
            <w:shd w:val="clear" w:color="auto" w:fill="auto"/>
            <w:noWrap/>
            <w:vAlign w:val="bottom"/>
          </w:tcPr>
          <w:p w14:paraId="4A957A27">
            <w:pPr>
              <w:rPr>
                <w:rFonts w:hint="default" w:ascii="Tahoma" w:hAnsi="Tahoma" w:eastAsia="Tahoma" w:cs="Tahoma"/>
                <w:i w:val="0"/>
                <w:iCs w:val="0"/>
                <w:color w:val="000000"/>
                <w:sz w:val="22"/>
                <w:szCs w:val="22"/>
                <w:u w:val="none"/>
              </w:rPr>
            </w:pPr>
          </w:p>
        </w:tc>
        <w:tc>
          <w:tcPr>
            <w:tcW w:w="410" w:type="pct"/>
            <w:shd w:val="clear" w:color="auto" w:fill="auto"/>
            <w:noWrap/>
            <w:vAlign w:val="bottom"/>
          </w:tcPr>
          <w:p w14:paraId="16124EFC">
            <w:pPr>
              <w:rPr>
                <w:rFonts w:hint="default" w:ascii="Tahoma" w:hAnsi="Tahoma" w:eastAsia="Tahoma" w:cs="Tahoma"/>
                <w:i w:val="0"/>
                <w:iCs w:val="0"/>
                <w:color w:val="000000"/>
                <w:sz w:val="22"/>
                <w:szCs w:val="22"/>
                <w:u w:val="none"/>
              </w:rPr>
            </w:pPr>
          </w:p>
        </w:tc>
        <w:tc>
          <w:tcPr>
            <w:tcW w:w="404" w:type="pct"/>
            <w:shd w:val="clear" w:color="auto" w:fill="auto"/>
            <w:noWrap/>
            <w:vAlign w:val="bottom"/>
          </w:tcPr>
          <w:p w14:paraId="015B2FA8">
            <w:pPr>
              <w:rPr>
                <w:rFonts w:hint="default" w:ascii="Tahoma" w:hAnsi="Tahoma" w:eastAsia="Tahoma" w:cs="Tahoma"/>
                <w:i w:val="0"/>
                <w:iCs w:val="0"/>
                <w:color w:val="000000"/>
                <w:sz w:val="22"/>
                <w:szCs w:val="22"/>
                <w:u w:val="none"/>
              </w:rPr>
            </w:pPr>
          </w:p>
        </w:tc>
        <w:tc>
          <w:tcPr>
            <w:tcW w:w="431" w:type="pct"/>
            <w:shd w:val="clear" w:color="auto" w:fill="auto"/>
            <w:vAlign w:val="center"/>
          </w:tcPr>
          <w:p w14:paraId="096615AD">
            <w:pPr>
              <w:jc w:val="center"/>
              <w:rPr>
                <w:rFonts w:hint="eastAsia" w:ascii="宋体" w:hAnsi="宋体" w:eastAsia="宋体" w:cs="宋体"/>
                <w:b/>
                <w:bCs/>
                <w:i w:val="0"/>
                <w:iCs w:val="0"/>
                <w:color w:val="000000"/>
                <w:sz w:val="22"/>
                <w:szCs w:val="22"/>
                <w:u w:val="none"/>
              </w:rPr>
            </w:pPr>
          </w:p>
        </w:tc>
        <w:tc>
          <w:tcPr>
            <w:tcW w:w="388" w:type="pct"/>
            <w:shd w:val="clear" w:color="auto" w:fill="auto"/>
            <w:vAlign w:val="center"/>
          </w:tcPr>
          <w:p w14:paraId="651AE6BB">
            <w:pPr>
              <w:jc w:val="center"/>
              <w:rPr>
                <w:rFonts w:hint="eastAsia" w:ascii="宋体" w:hAnsi="宋体" w:eastAsia="宋体" w:cs="宋体"/>
                <w:b/>
                <w:bCs/>
                <w:i w:val="0"/>
                <w:iCs w:val="0"/>
                <w:color w:val="000000"/>
                <w:sz w:val="22"/>
                <w:szCs w:val="22"/>
                <w:u w:val="none"/>
              </w:rPr>
            </w:pPr>
          </w:p>
        </w:tc>
        <w:tc>
          <w:tcPr>
            <w:tcW w:w="426" w:type="pct"/>
            <w:shd w:val="clear" w:color="auto" w:fill="auto"/>
            <w:vAlign w:val="center"/>
          </w:tcPr>
          <w:p w14:paraId="65D229C4">
            <w:pPr>
              <w:jc w:val="center"/>
              <w:rPr>
                <w:rFonts w:hint="eastAsia" w:ascii="宋体" w:hAnsi="宋体" w:eastAsia="宋体" w:cs="宋体"/>
                <w:b/>
                <w:bCs/>
                <w:i w:val="0"/>
                <w:iCs w:val="0"/>
                <w:color w:val="000000"/>
                <w:sz w:val="22"/>
                <w:szCs w:val="22"/>
                <w:u w:val="none"/>
              </w:rPr>
            </w:pPr>
          </w:p>
        </w:tc>
        <w:tc>
          <w:tcPr>
            <w:tcW w:w="415" w:type="pct"/>
            <w:shd w:val="clear" w:color="auto" w:fill="auto"/>
            <w:vAlign w:val="center"/>
          </w:tcPr>
          <w:p w14:paraId="465207A2">
            <w:pPr>
              <w:jc w:val="center"/>
              <w:rPr>
                <w:rFonts w:hint="eastAsia" w:ascii="宋体" w:hAnsi="宋体" w:eastAsia="宋体" w:cs="宋体"/>
                <w:b/>
                <w:bCs/>
                <w:i w:val="0"/>
                <w:iCs w:val="0"/>
                <w:color w:val="000000"/>
                <w:sz w:val="22"/>
                <w:szCs w:val="22"/>
                <w:u w:val="none"/>
              </w:rPr>
            </w:pPr>
          </w:p>
        </w:tc>
        <w:tc>
          <w:tcPr>
            <w:tcW w:w="388" w:type="pct"/>
            <w:shd w:val="clear" w:color="auto" w:fill="auto"/>
            <w:vAlign w:val="center"/>
          </w:tcPr>
          <w:p w14:paraId="5AA64DE4">
            <w:pPr>
              <w:jc w:val="center"/>
              <w:rPr>
                <w:rFonts w:hint="eastAsia" w:ascii="宋体" w:hAnsi="宋体" w:eastAsia="宋体" w:cs="宋体"/>
                <w:b/>
                <w:bCs/>
                <w:i w:val="0"/>
                <w:iCs w:val="0"/>
                <w:color w:val="000000"/>
                <w:sz w:val="22"/>
                <w:szCs w:val="22"/>
                <w:u w:val="none"/>
              </w:rPr>
            </w:pPr>
          </w:p>
        </w:tc>
        <w:tc>
          <w:tcPr>
            <w:tcW w:w="413" w:type="pct"/>
            <w:shd w:val="clear" w:color="auto" w:fill="auto"/>
            <w:vAlign w:val="center"/>
          </w:tcPr>
          <w:p w14:paraId="04BFA93C">
            <w:pPr>
              <w:jc w:val="center"/>
              <w:rPr>
                <w:rFonts w:hint="eastAsia" w:ascii="宋体" w:hAnsi="宋体" w:eastAsia="宋体" w:cs="宋体"/>
                <w:b/>
                <w:bCs/>
                <w:i w:val="0"/>
                <w:iCs w:val="0"/>
                <w:color w:val="000000"/>
                <w:sz w:val="22"/>
                <w:szCs w:val="22"/>
                <w:u w:val="none"/>
              </w:rPr>
            </w:pPr>
          </w:p>
        </w:tc>
      </w:tr>
      <w:tr w14:paraId="7623AD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40" w:hRule="atLeast"/>
        </w:trPr>
        <w:tc>
          <w:tcPr>
            <w:tcW w:w="227" w:type="pct"/>
            <w:vMerge w:val="continue"/>
            <w:shd w:val="clear" w:color="auto" w:fill="auto"/>
            <w:vAlign w:val="center"/>
          </w:tcPr>
          <w:p w14:paraId="5E1C9E6D">
            <w:pPr>
              <w:jc w:val="center"/>
              <w:rPr>
                <w:rFonts w:hint="eastAsia" w:ascii="宋体" w:hAnsi="宋体" w:eastAsia="宋体" w:cs="宋体"/>
                <w:i w:val="0"/>
                <w:iCs w:val="0"/>
                <w:color w:val="000000"/>
                <w:sz w:val="22"/>
                <w:szCs w:val="22"/>
                <w:u w:val="none"/>
              </w:rPr>
            </w:pPr>
          </w:p>
        </w:tc>
        <w:tc>
          <w:tcPr>
            <w:tcW w:w="706" w:type="pct"/>
            <w:vMerge w:val="restart"/>
            <w:shd w:val="clear" w:color="auto" w:fill="auto"/>
            <w:vAlign w:val="center"/>
          </w:tcPr>
          <w:p w14:paraId="1052C3D4">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银原样g/t</w:t>
            </w:r>
          </w:p>
        </w:tc>
        <w:tc>
          <w:tcPr>
            <w:tcW w:w="382" w:type="pct"/>
            <w:shd w:val="clear" w:color="auto" w:fill="auto"/>
            <w:noWrap/>
            <w:vAlign w:val="top"/>
          </w:tcPr>
          <w:p w14:paraId="682A9DA2">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4"/>
                <w:szCs w:val="24"/>
                <w:u w:val="none"/>
                <w:lang w:val="en-US" w:eastAsia="zh-CN" w:bidi="ar"/>
              </w:rPr>
              <w:t>银＜20</w:t>
            </w:r>
          </w:p>
        </w:tc>
        <w:tc>
          <w:tcPr>
            <w:tcW w:w="404" w:type="pct"/>
            <w:shd w:val="clear" w:color="auto" w:fill="auto"/>
            <w:vAlign w:val="top"/>
          </w:tcPr>
          <w:p w14:paraId="76DC265C">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4"/>
                <w:szCs w:val="24"/>
                <w:u w:val="none"/>
                <w:lang w:val="en-US" w:eastAsia="zh-CN" w:bidi="ar"/>
              </w:rPr>
              <w:t>20 ≤银＜50</w:t>
            </w:r>
          </w:p>
        </w:tc>
        <w:tc>
          <w:tcPr>
            <w:tcW w:w="410" w:type="pct"/>
            <w:shd w:val="clear" w:color="auto" w:fill="auto"/>
            <w:vAlign w:val="top"/>
          </w:tcPr>
          <w:p w14:paraId="1688E33D">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4"/>
                <w:szCs w:val="24"/>
                <w:u w:val="none"/>
                <w:lang w:val="en-US" w:eastAsia="zh-CN" w:bidi="ar"/>
              </w:rPr>
              <w:t>50 ≤银＜100</w:t>
            </w:r>
          </w:p>
        </w:tc>
        <w:tc>
          <w:tcPr>
            <w:tcW w:w="404" w:type="pct"/>
            <w:shd w:val="clear" w:color="auto" w:fill="auto"/>
            <w:vAlign w:val="top"/>
          </w:tcPr>
          <w:p w14:paraId="017C1293">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4"/>
                <w:szCs w:val="24"/>
                <w:u w:val="none"/>
                <w:lang w:val="en-US" w:eastAsia="zh-CN" w:bidi="ar"/>
              </w:rPr>
              <w:t>100≤银＜200</w:t>
            </w:r>
          </w:p>
        </w:tc>
        <w:tc>
          <w:tcPr>
            <w:tcW w:w="431" w:type="pct"/>
            <w:shd w:val="clear" w:color="auto" w:fill="auto"/>
            <w:vAlign w:val="top"/>
          </w:tcPr>
          <w:p w14:paraId="016C173D">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4"/>
                <w:szCs w:val="24"/>
                <w:u w:val="none"/>
                <w:lang w:val="en-US" w:eastAsia="zh-CN" w:bidi="ar"/>
              </w:rPr>
              <w:t>200≤银＜300</w:t>
            </w:r>
          </w:p>
        </w:tc>
        <w:tc>
          <w:tcPr>
            <w:tcW w:w="388" w:type="pct"/>
            <w:shd w:val="clear" w:color="auto" w:fill="auto"/>
            <w:vAlign w:val="top"/>
          </w:tcPr>
          <w:p w14:paraId="22611381">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4"/>
                <w:szCs w:val="24"/>
                <w:u w:val="none"/>
                <w:lang w:val="en-US" w:eastAsia="zh-CN" w:bidi="ar"/>
              </w:rPr>
              <w:t>300≤银＜500</w:t>
            </w:r>
          </w:p>
        </w:tc>
        <w:tc>
          <w:tcPr>
            <w:tcW w:w="426" w:type="pct"/>
            <w:shd w:val="clear" w:color="auto" w:fill="auto"/>
            <w:vAlign w:val="top"/>
          </w:tcPr>
          <w:p w14:paraId="4F813D3C">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4"/>
                <w:szCs w:val="24"/>
                <w:u w:val="none"/>
                <w:lang w:val="en-US" w:eastAsia="zh-CN" w:bidi="ar"/>
              </w:rPr>
              <w:t>500≤银＜700</w:t>
            </w:r>
          </w:p>
        </w:tc>
        <w:tc>
          <w:tcPr>
            <w:tcW w:w="415" w:type="pct"/>
            <w:shd w:val="clear" w:color="auto" w:fill="auto"/>
            <w:vAlign w:val="top"/>
          </w:tcPr>
          <w:p w14:paraId="6AF957EE">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4"/>
                <w:szCs w:val="24"/>
                <w:u w:val="none"/>
                <w:lang w:val="en-US" w:eastAsia="zh-CN" w:bidi="ar"/>
              </w:rPr>
              <w:t xml:space="preserve">700≤银＜1000 </w:t>
            </w:r>
          </w:p>
        </w:tc>
        <w:tc>
          <w:tcPr>
            <w:tcW w:w="388" w:type="pct"/>
            <w:shd w:val="clear" w:color="auto" w:fill="auto"/>
            <w:vAlign w:val="top"/>
          </w:tcPr>
          <w:p w14:paraId="71832E46">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4"/>
                <w:szCs w:val="24"/>
                <w:u w:val="none"/>
                <w:lang w:val="en-US" w:eastAsia="zh-CN" w:bidi="ar"/>
              </w:rPr>
              <w:t xml:space="preserve">1000≤银＜1500 </w:t>
            </w:r>
          </w:p>
        </w:tc>
        <w:tc>
          <w:tcPr>
            <w:tcW w:w="413" w:type="pct"/>
            <w:shd w:val="clear" w:color="auto" w:fill="auto"/>
            <w:vAlign w:val="top"/>
          </w:tcPr>
          <w:p w14:paraId="2D44116A">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4"/>
                <w:szCs w:val="24"/>
                <w:u w:val="none"/>
                <w:lang w:val="en-US" w:eastAsia="zh-CN" w:bidi="ar"/>
              </w:rPr>
              <w:t xml:space="preserve">1500≤银＜2000 </w:t>
            </w:r>
          </w:p>
        </w:tc>
      </w:tr>
      <w:tr w14:paraId="05A21E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20" w:hRule="atLeast"/>
        </w:trPr>
        <w:tc>
          <w:tcPr>
            <w:tcW w:w="227" w:type="pct"/>
            <w:vMerge w:val="continue"/>
            <w:shd w:val="clear" w:color="auto" w:fill="auto"/>
            <w:vAlign w:val="center"/>
          </w:tcPr>
          <w:p w14:paraId="76FEA5E1">
            <w:pPr>
              <w:jc w:val="center"/>
              <w:rPr>
                <w:rFonts w:hint="eastAsia" w:ascii="宋体" w:hAnsi="宋体" w:eastAsia="宋体" w:cs="宋体"/>
                <w:i w:val="0"/>
                <w:iCs w:val="0"/>
                <w:color w:val="000000"/>
                <w:sz w:val="22"/>
                <w:szCs w:val="22"/>
                <w:u w:val="none"/>
              </w:rPr>
            </w:pPr>
          </w:p>
        </w:tc>
        <w:tc>
          <w:tcPr>
            <w:tcW w:w="706" w:type="pct"/>
            <w:vMerge w:val="continue"/>
            <w:shd w:val="clear" w:color="auto" w:fill="auto"/>
            <w:vAlign w:val="center"/>
          </w:tcPr>
          <w:p w14:paraId="68ECA2C1">
            <w:pPr>
              <w:jc w:val="center"/>
              <w:rPr>
                <w:rFonts w:hint="eastAsia" w:ascii="宋体" w:hAnsi="宋体" w:eastAsia="宋体" w:cs="宋体"/>
                <w:i w:val="0"/>
                <w:iCs w:val="0"/>
                <w:color w:val="808080"/>
                <w:sz w:val="22"/>
                <w:szCs w:val="22"/>
                <w:u w:val="none"/>
              </w:rPr>
            </w:pPr>
          </w:p>
        </w:tc>
        <w:tc>
          <w:tcPr>
            <w:tcW w:w="382" w:type="pct"/>
            <w:shd w:val="clear" w:color="auto" w:fill="auto"/>
            <w:noWrap/>
            <w:vAlign w:val="bottom"/>
          </w:tcPr>
          <w:p w14:paraId="3B9CEFE2">
            <w:pPr>
              <w:rPr>
                <w:rFonts w:hint="default" w:ascii="Tahoma" w:hAnsi="Tahoma" w:eastAsia="Tahoma" w:cs="Tahoma"/>
                <w:i w:val="0"/>
                <w:iCs w:val="0"/>
                <w:color w:val="000000"/>
                <w:sz w:val="22"/>
                <w:szCs w:val="22"/>
                <w:u w:val="none"/>
              </w:rPr>
            </w:pPr>
          </w:p>
        </w:tc>
        <w:tc>
          <w:tcPr>
            <w:tcW w:w="404" w:type="pct"/>
            <w:shd w:val="clear" w:color="auto" w:fill="auto"/>
            <w:vAlign w:val="top"/>
          </w:tcPr>
          <w:p w14:paraId="0BFEACFC">
            <w:pPr>
              <w:jc w:val="center"/>
              <w:rPr>
                <w:rFonts w:hint="default" w:ascii="Tahoma" w:hAnsi="Tahoma" w:eastAsia="Tahoma" w:cs="Tahoma"/>
                <w:i w:val="0"/>
                <w:iCs w:val="0"/>
                <w:color w:val="000000"/>
                <w:sz w:val="22"/>
                <w:szCs w:val="22"/>
                <w:u w:val="none"/>
              </w:rPr>
            </w:pPr>
          </w:p>
        </w:tc>
        <w:tc>
          <w:tcPr>
            <w:tcW w:w="410" w:type="pct"/>
            <w:shd w:val="clear" w:color="auto" w:fill="auto"/>
            <w:vAlign w:val="top"/>
          </w:tcPr>
          <w:p w14:paraId="33DE6C4C">
            <w:pPr>
              <w:jc w:val="center"/>
              <w:rPr>
                <w:rFonts w:hint="default" w:ascii="Tahoma" w:hAnsi="Tahoma" w:eastAsia="Tahoma" w:cs="Tahoma"/>
                <w:i w:val="0"/>
                <w:iCs w:val="0"/>
                <w:color w:val="000000"/>
                <w:sz w:val="22"/>
                <w:szCs w:val="22"/>
                <w:u w:val="none"/>
              </w:rPr>
            </w:pPr>
          </w:p>
        </w:tc>
        <w:tc>
          <w:tcPr>
            <w:tcW w:w="404" w:type="pct"/>
            <w:shd w:val="clear" w:color="auto" w:fill="auto"/>
            <w:vAlign w:val="top"/>
          </w:tcPr>
          <w:p w14:paraId="645F1128">
            <w:pPr>
              <w:jc w:val="center"/>
              <w:rPr>
                <w:rFonts w:hint="default" w:ascii="Tahoma" w:hAnsi="Tahoma" w:eastAsia="Tahoma" w:cs="Tahoma"/>
                <w:i w:val="0"/>
                <w:iCs w:val="0"/>
                <w:color w:val="000000"/>
                <w:sz w:val="22"/>
                <w:szCs w:val="22"/>
                <w:u w:val="none"/>
              </w:rPr>
            </w:pPr>
          </w:p>
        </w:tc>
        <w:tc>
          <w:tcPr>
            <w:tcW w:w="431" w:type="pct"/>
            <w:shd w:val="clear" w:color="auto" w:fill="auto"/>
            <w:vAlign w:val="top"/>
          </w:tcPr>
          <w:p w14:paraId="55A4F62A">
            <w:pPr>
              <w:jc w:val="center"/>
              <w:rPr>
                <w:rFonts w:hint="eastAsia" w:ascii="宋体" w:hAnsi="宋体" w:eastAsia="宋体" w:cs="宋体"/>
                <w:b/>
                <w:bCs/>
                <w:i w:val="0"/>
                <w:iCs w:val="0"/>
                <w:color w:val="000000"/>
                <w:sz w:val="22"/>
                <w:szCs w:val="22"/>
                <w:u w:val="none"/>
              </w:rPr>
            </w:pPr>
          </w:p>
        </w:tc>
        <w:tc>
          <w:tcPr>
            <w:tcW w:w="388" w:type="pct"/>
            <w:shd w:val="clear" w:color="auto" w:fill="auto"/>
            <w:vAlign w:val="top"/>
          </w:tcPr>
          <w:p w14:paraId="2963DC5E">
            <w:pPr>
              <w:jc w:val="center"/>
              <w:rPr>
                <w:rFonts w:hint="eastAsia" w:ascii="宋体" w:hAnsi="宋体" w:eastAsia="宋体" w:cs="宋体"/>
                <w:b/>
                <w:bCs/>
                <w:i w:val="0"/>
                <w:iCs w:val="0"/>
                <w:color w:val="000000"/>
                <w:sz w:val="22"/>
                <w:szCs w:val="22"/>
                <w:u w:val="none"/>
              </w:rPr>
            </w:pPr>
          </w:p>
        </w:tc>
        <w:tc>
          <w:tcPr>
            <w:tcW w:w="426" w:type="pct"/>
            <w:shd w:val="clear" w:color="auto" w:fill="auto"/>
            <w:vAlign w:val="top"/>
          </w:tcPr>
          <w:p w14:paraId="472DFBAC">
            <w:pPr>
              <w:jc w:val="center"/>
              <w:rPr>
                <w:rFonts w:hint="eastAsia" w:ascii="宋体" w:hAnsi="宋体" w:eastAsia="宋体" w:cs="宋体"/>
                <w:b/>
                <w:bCs/>
                <w:i w:val="0"/>
                <w:iCs w:val="0"/>
                <w:color w:val="000000"/>
                <w:sz w:val="22"/>
                <w:szCs w:val="22"/>
                <w:u w:val="none"/>
              </w:rPr>
            </w:pPr>
          </w:p>
        </w:tc>
        <w:tc>
          <w:tcPr>
            <w:tcW w:w="415" w:type="pct"/>
            <w:shd w:val="clear" w:color="auto" w:fill="auto"/>
            <w:vAlign w:val="top"/>
          </w:tcPr>
          <w:p w14:paraId="22B5472B">
            <w:pPr>
              <w:jc w:val="center"/>
              <w:rPr>
                <w:rFonts w:hint="eastAsia" w:ascii="宋体" w:hAnsi="宋体" w:eastAsia="宋体" w:cs="宋体"/>
                <w:b/>
                <w:bCs/>
                <w:i w:val="0"/>
                <w:iCs w:val="0"/>
                <w:color w:val="000000"/>
                <w:sz w:val="22"/>
                <w:szCs w:val="22"/>
                <w:u w:val="none"/>
              </w:rPr>
            </w:pPr>
          </w:p>
        </w:tc>
        <w:tc>
          <w:tcPr>
            <w:tcW w:w="388" w:type="pct"/>
            <w:shd w:val="clear" w:color="auto" w:fill="auto"/>
            <w:vAlign w:val="top"/>
          </w:tcPr>
          <w:p w14:paraId="463A404F">
            <w:pPr>
              <w:jc w:val="center"/>
              <w:rPr>
                <w:rFonts w:hint="eastAsia" w:ascii="宋体" w:hAnsi="宋体" w:eastAsia="宋体" w:cs="宋体"/>
                <w:b/>
                <w:bCs/>
                <w:i w:val="0"/>
                <w:iCs w:val="0"/>
                <w:color w:val="000000"/>
                <w:sz w:val="22"/>
                <w:szCs w:val="22"/>
                <w:u w:val="none"/>
              </w:rPr>
            </w:pPr>
          </w:p>
        </w:tc>
        <w:tc>
          <w:tcPr>
            <w:tcW w:w="413" w:type="pct"/>
            <w:shd w:val="clear" w:color="auto" w:fill="auto"/>
            <w:vAlign w:val="top"/>
          </w:tcPr>
          <w:p w14:paraId="35CEB54A">
            <w:pPr>
              <w:jc w:val="center"/>
              <w:rPr>
                <w:rFonts w:hint="eastAsia" w:ascii="宋体" w:hAnsi="宋体" w:eastAsia="宋体" w:cs="宋体"/>
                <w:b/>
                <w:bCs/>
                <w:i w:val="0"/>
                <w:iCs w:val="0"/>
                <w:color w:val="000000"/>
                <w:sz w:val="22"/>
                <w:szCs w:val="22"/>
                <w:u w:val="none"/>
              </w:rPr>
            </w:pPr>
          </w:p>
        </w:tc>
      </w:tr>
      <w:tr w14:paraId="4E0DD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3" w:hRule="atLeast"/>
        </w:trPr>
        <w:tc>
          <w:tcPr>
            <w:tcW w:w="227" w:type="pct"/>
            <w:shd w:val="clear" w:color="auto" w:fill="auto"/>
            <w:vAlign w:val="center"/>
          </w:tcPr>
          <w:p w14:paraId="63524D27">
            <w:pPr>
              <w:jc w:val="both"/>
              <w:rPr>
                <w:rFonts w:hint="default" w:ascii="宋体" w:hAnsi="宋体" w:eastAsia="宋体" w:cs="宋体"/>
                <w:i w:val="0"/>
                <w:iCs w:val="0"/>
                <w:color w:val="000000"/>
                <w:sz w:val="22"/>
                <w:szCs w:val="22"/>
                <w:u w:val="none"/>
                <w:lang w:val="en-US" w:eastAsia="zh-CN"/>
              </w:rPr>
            </w:pPr>
            <w:r>
              <w:rPr>
                <w:rFonts w:hint="eastAsia" w:ascii="宋体" w:hAnsi="宋体" w:eastAsia="宋体" w:cs="宋体"/>
                <w:b/>
                <w:bCs/>
                <w:i w:val="0"/>
                <w:iCs w:val="0"/>
                <w:color w:val="000000"/>
                <w:sz w:val="22"/>
                <w:szCs w:val="22"/>
                <w:u w:val="none"/>
                <w:lang w:val="en-US" w:eastAsia="zh-CN"/>
              </w:rPr>
              <w:t>备注</w:t>
            </w:r>
          </w:p>
        </w:tc>
        <w:tc>
          <w:tcPr>
            <w:tcW w:w="4772" w:type="pct"/>
            <w:gridSpan w:val="11"/>
            <w:shd w:val="clear" w:color="auto" w:fill="auto"/>
            <w:vAlign w:val="center"/>
          </w:tcPr>
          <w:p w14:paraId="4AC55BA1">
            <w:pPr>
              <w:widowControl/>
              <w:numPr>
                <w:ilvl w:val="0"/>
                <w:numId w:val="1"/>
              </w:numPr>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铜价按上海有色网（www.smm.cn）出货当天及前后各一天共计三天的1#铜均价为基价（遇周一提货按上周五、周一当天、后天周二；如周末提货按上周四，上周五，下周一）。金价按提货当天上海有色网（SMM）99.95%金平均价为基准，若提货日为节假日，则以最近一个交易日价格为基准。银价按提货当天上海有色网（SMM）3#银平均价为基准，若提货日为节假日，则以最近一个交易日价格为基准。</w:t>
            </w:r>
          </w:p>
          <w:p w14:paraId="0EC6A84F">
            <w:pPr>
              <w:widowControl/>
              <w:numPr>
                <w:ilvl w:val="0"/>
                <w:numId w:val="1"/>
              </w:numPr>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该报价为出厂含税价格</w:t>
            </w:r>
            <w:r>
              <w:rPr>
                <w:rFonts w:hint="eastAsia" w:ascii="宋体" w:hAnsi="宋体" w:eastAsia="宋体" w:cs="宋体"/>
                <w:color w:val="000000" w:themeColor="text1"/>
                <w:kern w:val="0"/>
                <w:sz w:val="24"/>
                <w:lang w:eastAsia="zh-CN"/>
                <w14:textFill>
                  <w14:solidFill>
                    <w14:schemeClr w14:val="tx1"/>
                  </w14:solidFill>
                </w14:textFill>
              </w:rPr>
              <w:t>，按折率报价</w:t>
            </w:r>
            <w:r>
              <w:rPr>
                <w:rFonts w:hint="eastAsia" w:ascii="宋体" w:hAnsi="宋体" w:eastAsia="宋体" w:cs="宋体"/>
                <w:color w:val="000000" w:themeColor="text1"/>
                <w:kern w:val="0"/>
                <w:sz w:val="24"/>
                <w14:textFill>
                  <w14:solidFill>
                    <w14:schemeClr w14:val="tx1"/>
                  </w14:solidFill>
                </w14:textFill>
              </w:rPr>
              <w:t>，运费由报价方自行承担。</w:t>
            </w:r>
            <w:r>
              <w:rPr>
                <w:rFonts w:hint="eastAsia" w:ascii="宋体" w:hAnsi="宋体" w:eastAsia="宋体" w:cs="宋体"/>
                <w:color w:val="000000" w:themeColor="text1"/>
                <w:kern w:val="0"/>
                <w:sz w:val="24"/>
                <w:lang w:val="en-US" w:eastAsia="zh-CN"/>
                <w14:textFill>
                  <w14:solidFill>
                    <w14:schemeClr w14:val="tx1"/>
                  </w14:solidFill>
                </w14:textFill>
              </w:rPr>
              <w:t>取样与含量确认：以销售方取样方式为准。</w:t>
            </w:r>
          </w:p>
          <w:p w14:paraId="14292AA5">
            <w:pPr>
              <w:widowControl/>
              <w:numPr>
                <w:ilvl w:val="0"/>
                <w:numId w:val="1"/>
              </w:numPr>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lang w:val="en-US" w:eastAsia="zh-CN"/>
                <w14:textFill>
                  <w14:solidFill>
                    <w14:schemeClr w14:val="tx1"/>
                  </w14:solidFill>
                </w14:textFill>
              </w:rPr>
              <w:t xml:space="preserve">计价方式：单价=金属价×每批金属含量×折率，总价=单价×数量。金属含量为原样湿基，数量为净重。报价为单种或多种金属同时计价，以实际检测结果为准。 </w:t>
            </w:r>
          </w:p>
          <w:p w14:paraId="7A56DC14">
            <w:pPr>
              <w:widowControl/>
              <w:numPr>
                <w:ilvl w:val="0"/>
                <w:numId w:val="1"/>
              </w:numPr>
              <w:spacing w:line="276" w:lineRule="auto"/>
              <w:ind w:firstLine="480"/>
              <w:rPr>
                <w:rFonts w:hint="eastAsia" w:ascii="宋体" w:hAnsi="宋体" w:eastAsia="宋体" w:cs="宋体"/>
                <w:color w:val="000000" w:themeColor="text1"/>
                <w:kern w:val="0"/>
                <w:sz w:val="24"/>
                <w:lang w:val="en-US" w:eastAsia="zh-CN"/>
                <w14:textFill>
                  <w14:solidFill>
                    <w14:schemeClr w14:val="tx1"/>
                  </w14:solidFill>
                </w14:textFill>
              </w:rPr>
            </w:pPr>
            <w:r>
              <w:rPr>
                <w:rFonts w:hint="eastAsia" w:ascii="宋体" w:hAnsi="宋体" w:eastAsia="宋体" w:cs="宋体"/>
                <w:color w:val="000000" w:themeColor="text1"/>
                <w:kern w:val="0"/>
                <w:sz w:val="24"/>
                <w14:textFill>
                  <w14:solidFill>
                    <w14:schemeClr w14:val="tx1"/>
                  </w14:solidFill>
                </w14:textFill>
              </w:rPr>
              <w:t>报价有效期为202</w:t>
            </w:r>
            <w:r>
              <w:rPr>
                <w:rFonts w:hint="eastAsia" w:ascii="宋体" w:hAnsi="宋体" w:eastAsia="宋体" w:cs="宋体"/>
                <w:color w:val="000000" w:themeColor="text1"/>
                <w:kern w:val="0"/>
                <w:sz w:val="24"/>
                <w:lang w:val="en-US" w:eastAsia="zh-CN"/>
                <w14:textFill>
                  <w14:solidFill>
                    <w14:schemeClr w14:val="tx1"/>
                  </w14:solidFill>
                </w14:textFill>
              </w:rPr>
              <w:t>6</w:t>
            </w:r>
            <w:r>
              <w:rPr>
                <w:rFonts w:hint="eastAsia" w:ascii="宋体" w:hAnsi="宋体" w:eastAsia="宋体" w:cs="宋体"/>
                <w:color w:val="000000" w:themeColor="text1"/>
                <w:kern w:val="0"/>
                <w:sz w:val="24"/>
                <w14:textFill>
                  <w14:solidFill>
                    <w14:schemeClr w14:val="tx1"/>
                  </w14:solidFill>
                </w14:textFill>
              </w:rPr>
              <w:t>年</w:t>
            </w:r>
            <w:r>
              <w:rPr>
                <w:rFonts w:hint="eastAsia" w:ascii="宋体" w:hAnsi="宋体" w:eastAsia="宋体" w:cs="宋体"/>
                <w:color w:val="000000" w:themeColor="text1"/>
                <w:kern w:val="0"/>
                <w:sz w:val="24"/>
                <w:lang w:val="en-US" w:eastAsia="zh-CN"/>
                <w14:textFill>
                  <w14:solidFill>
                    <w14:schemeClr w14:val="tx1"/>
                  </w14:solidFill>
                </w14:textFill>
              </w:rPr>
              <w:t>1</w:t>
            </w:r>
            <w:r>
              <w:rPr>
                <w:rFonts w:hint="eastAsia" w:ascii="宋体" w:hAnsi="宋体" w:eastAsia="宋体" w:cs="宋体"/>
                <w:color w:val="000000" w:themeColor="text1"/>
                <w:kern w:val="0"/>
                <w:sz w:val="24"/>
                <w14:textFill>
                  <w14:solidFill>
                    <w14:schemeClr w14:val="tx1"/>
                  </w14:solidFill>
                </w14:textFill>
              </w:rPr>
              <w:t>月</w:t>
            </w:r>
            <w:r>
              <w:rPr>
                <w:rFonts w:hint="eastAsia" w:ascii="宋体" w:hAnsi="宋体" w:eastAsia="宋体" w:cs="宋体"/>
                <w:color w:val="000000" w:themeColor="text1"/>
                <w:kern w:val="0"/>
                <w:sz w:val="24"/>
                <w:lang w:val="en-US" w:eastAsia="zh-CN"/>
                <w14:textFill>
                  <w14:solidFill>
                    <w14:schemeClr w14:val="tx1"/>
                  </w14:solidFill>
                </w14:textFill>
              </w:rPr>
              <w:t>20</w:t>
            </w:r>
            <w:r>
              <w:rPr>
                <w:rFonts w:hint="eastAsia" w:ascii="宋体" w:hAnsi="宋体" w:eastAsia="宋体" w:cs="宋体"/>
                <w:color w:val="000000" w:themeColor="text1"/>
                <w:kern w:val="0"/>
                <w:sz w:val="24"/>
                <w14:textFill>
                  <w14:solidFill>
                    <w14:schemeClr w14:val="tx1"/>
                  </w14:solidFill>
                </w14:textFill>
              </w:rPr>
              <w:t>日-202</w:t>
            </w:r>
            <w:r>
              <w:rPr>
                <w:rFonts w:hint="eastAsia" w:ascii="宋体" w:hAnsi="宋体" w:eastAsia="宋体" w:cs="宋体"/>
                <w:color w:val="000000" w:themeColor="text1"/>
                <w:kern w:val="0"/>
                <w:sz w:val="24"/>
                <w:lang w:val="en-US" w:eastAsia="zh-CN"/>
                <w14:textFill>
                  <w14:solidFill>
                    <w14:schemeClr w14:val="tx1"/>
                  </w14:solidFill>
                </w14:textFill>
              </w:rPr>
              <w:t>6</w:t>
            </w:r>
            <w:r>
              <w:rPr>
                <w:rFonts w:hint="eastAsia" w:ascii="宋体" w:hAnsi="宋体" w:eastAsia="宋体" w:cs="宋体"/>
                <w:color w:val="000000" w:themeColor="text1"/>
                <w:kern w:val="0"/>
                <w:sz w:val="24"/>
                <w14:textFill>
                  <w14:solidFill>
                    <w14:schemeClr w14:val="tx1"/>
                  </w14:solidFill>
                </w14:textFill>
              </w:rPr>
              <w:t>年</w:t>
            </w:r>
            <w:r>
              <w:rPr>
                <w:rFonts w:hint="eastAsia" w:ascii="宋体" w:hAnsi="宋体" w:eastAsia="宋体" w:cs="宋体"/>
                <w:color w:val="000000" w:themeColor="text1"/>
                <w:kern w:val="0"/>
                <w:sz w:val="24"/>
                <w:lang w:val="en-US" w:eastAsia="zh-CN"/>
                <w14:textFill>
                  <w14:solidFill>
                    <w14:schemeClr w14:val="tx1"/>
                  </w14:solidFill>
                </w14:textFill>
              </w:rPr>
              <w:t>2</w:t>
            </w:r>
            <w:r>
              <w:rPr>
                <w:rFonts w:hint="eastAsia" w:ascii="宋体" w:hAnsi="宋体" w:eastAsia="宋体" w:cs="宋体"/>
                <w:color w:val="000000" w:themeColor="text1"/>
                <w:kern w:val="0"/>
                <w:sz w:val="24"/>
                <w14:textFill>
                  <w14:solidFill>
                    <w14:schemeClr w14:val="tx1"/>
                  </w14:solidFill>
                </w14:textFill>
              </w:rPr>
              <w:t>月</w:t>
            </w:r>
            <w:r>
              <w:rPr>
                <w:rFonts w:hint="eastAsia" w:ascii="宋体" w:hAnsi="宋体" w:eastAsia="宋体" w:cs="宋体"/>
                <w:color w:val="000000" w:themeColor="text1"/>
                <w:kern w:val="0"/>
                <w:sz w:val="24"/>
                <w:lang w:val="en-US" w:eastAsia="zh-CN"/>
                <w14:textFill>
                  <w14:solidFill>
                    <w14:schemeClr w14:val="tx1"/>
                  </w14:solidFill>
                </w14:textFill>
              </w:rPr>
              <w:t>28</w:t>
            </w:r>
            <w:r>
              <w:rPr>
                <w:rFonts w:hint="eastAsia" w:ascii="宋体" w:hAnsi="宋体" w:eastAsia="宋体" w:cs="宋体"/>
                <w:color w:val="000000" w:themeColor="text1"/>
                <w:kern w:val="0"/>
                <w:sz w:val="24"/>
                <w14:textFill>
                  <w14:solidFill>
                    <w14:schemeClr w14:val="tx1"/>
                  </w14:solidFill>
                </w14:textFill>
              </w:rPr>
              <w:t>日。</w:t>
            </w:r>
          </w:p>
          <w:p w14:paraId="719F85A8">
            <w:pPr>
              <w:widowControl/>
              <w:ind w:firstLine="8824" w:firstLineChars="4200"/>
              <w:jc w:val="left"/>
              <w:rPr>
                <w:b/>
                <w:szCs w:val="21"/>
              </w:rPr>
            </w:pPr>
            <w:r>
              <w:rPr>
                <w:b/>
                <w:szCs w:val="21"/>
              </w:rPr>
              <w:t>报价公司（盖章）：</w:t>
            </w:r>
            <w:r>
              <w:rPr>
                <w:rFonts w:hint="eastAsia"/>
                <w:b/>
                <w:szCs w:val="21"/>
                <w:u w:val="single"/>
              </w:rPr>
              <w:t xml:space="preserve">                   </w:t>
            </w:r>
          </w:p>
          <w:p w14:paraId="04AB1326">
            <w:pPr>
              <w:widowControl/>
              <w:jc w:val="left"/>
              <w:rPr>
                <w:b/>
                <w:szCs w:val="21"/>
                <w:u w:val="single"/>
              </w:rPr>
            </w:pPr>
            <w:r>
              <w:rPr>
                <w:rFonts w:hint="eastAsia"/>
                <w:b/>
                <w:szCs w:val="21"/>
              </w:rPr>
              <w:t xml:space="preserve">                                            </w:t>
            </w:r>
            <w:r>
              <w:rPr>
                <w:rFonts w:hint="eastAsia"/>
                <w:b/>
                <w:szCs w:val="21"/>
                <w:lang w:val="en-US" w:eastAsia="zh-CN"/>
              </w:rPr>
              <w:t xml:space="preserve">                                      </w:t>
            </w:r>
            <w:r>
              <w:rPr>
                <w:rFonts w:hint="eastAsia"/>
                <w:b/>
                <w:szCs w:val="21"/>
              </w:rPr>
              <w:t xml:space="preserve"> 本公司已收悉邀请报价函的内容，无异议。</w:t>
            </w:r>
          </w:p>
          <w:p w14:paraId="0B36A560">
            <w:pPr>
              <w:widowControl/>
              <w:ind w:firstLine="8824" w:firstLineChars="4200"/>
              <w:jc w:val="left"/>
              <w:rPr>
                <w:b/>
                <w:szCs w:val="21"/>
              </w:rPr>
            </w:pPr>
            <w:r>
              <w:rPr>
                <w:b/>
                <w:szCs w:val="21"/>
              </w:rPr>
              <w:t>联系人及电话：</w:t>
            </w:r>
            <w:r>
              <w:rPr>
                <w:rFonts w:hint="eastAsia"/>
                <w:b/>
                <w:szCs w:val="21"/>
                <w:u w:val="single"/>
              </w:rPr>
              <w:t xml:space="preserve">                   </w:t>
            </w:r>
          </w:p>
          <w:p w14:paraId="4E0DA942">
            <w:pPr>
              <w:jc w:val="both"/>
              <w:rPr>
                <w:rFonts w:hint="eastAsia" w:ascii="宋体" w:hAnsi="宋体" w:eastAsia="宋体" w:cs="宋体"/>
                <w:b/>
                <w:bCs/>
                <w:i w:val="0"/>
                <w:iCs w:val="0"/>
                <w:color w:val="000000"/>
                <w:sz w:val="22"/>
                <w:szCs w:val="22"/>
                <w:u w:val="none"/>
                <w:lang w:val="en-US" w:eastAsia="zh-CN"/>
              </w:rPr>
            </w:pPr>
          </w:p>
          <w:p w14:paraId="178BF172">
            <w:pPr>
              <w:jc w:val="both"/>
              <w:rPr>
                <w:rFonts w:hint="eastAsia" w:ascii="宋体" w:hAnsi="宋体" w:eastAsia="宋体" w:cs="宋体"/>
                <w:b/>
                <w:bCs/>
                <w:i w:val="0"/>
                <w:iCs w:val="0"/>
                <w:color w:val="000000"/>
                <w:sz w:val="22"/>
                <w:szCs w:val="22"/>
                <w:u w:val="none"/>
                <w:lang w:val="en-US" w:eastAsia="zh-CN"/>
              </w:rPr>
            </w:pPr>
          </w:p>
        </w:tc>
      </w:tr>
    </w:tbl>
    <w:p w14:paraId="50A53F54">
      <w:pPr>
        <w:widowControl/>
        <w:ind w:firstLine="8824" w:firstLineChars="4200"/>
        <w:jc w:val="left"/>
        <w:rPr>
          <w:b/>
          <w:szCs w:val="21"/>
        </w:rPr>
      </w:pPr>
    </w:p>
    <w:sectPr>
      <w:pgSz w:w="16840" w:h="11900" w:orient="landscape"/>
      <w:pgMar w:top="986" w:right="703" w:bottom="1066" w:left="70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DF5F9AF"/>
    <w:multiLevelType w:val="singleLevel"/>
    <w:tmpl w:val="4DF5F9A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applyBreakingRules/>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QzMTVjMTc1NTQ0MzMwZGZjOGY1ODY3ODI2YmRlMmIifQ=="/>
  </w:docVars>
  <w:rsids>
    <w:rsidRoot w:val="00683B51"/>
    <w:rsid w:val="00004D5E"/>
    <w:rsid w:val="00020F27"/>
    <w:rsid w:val="00074F3F"/>
    <w:rsid w:val="000B0193"/>
    <w:rsid w:val="000B30C8"/>
    <w:rsid w:val="000D713F"/>
    <w:rsid w:val="00123ED8"/>
    <w:rsid w:val="00124AB1"/>
    <w:rsid w:val="00152528"/>
    <w:rsid w:val="001571C0"/>
    <w:rsid w:val="001600E7"/>
    <w:rsid w:val="001714A4"/>
    <w:rsid w:val="001C4957"/>
    <w:rsid w:val="00214B38"/>
    <w:rsid w:val="002C0C40"/>
    <w:rsid w:val="002D18C0"/>
    <w:rsid w:val="0037604F"/>
    <w:rsid w:val="003D3A0D"/>
    <w:rsid w:val="003E454A"/>
    <w:rsid w:val="003F5D80"/>
    <w:rsid w:val="004010B7"/>
    <w:rsid w:val="005020D5"/>
    <w:rsid w:val="005B737C"/>
    <w:rsid w:val="00605EC5"/>
    <w:rsid w:val="0062299F"/>
    <w:rsid w:val="00624A92"/>
    <w:rsid w:val="00637102"/>
    <w:rsid w:val="0068030E"/>
    <w:rsid w:val="00683B51"/>
    <w:rsid w:val="00700939"/>
    <w:rsid w:val="00752EF0"/>
    <w:rsid w:val="00763111"/>
    <w:rsid w:val="00785DFE"/>
    <w:rsid w:val="007D5B35"/>
    <w:rsid w:val="007E620B"/>
    <w:rsid w:val="00830C1A"/>
    <w:rsid w:val="00896709"/>
    <w:rsid w:val="00960B86"/>
    <w:rsid w:val="009619BC"/>
    <w:rsid w:val="00972789"/>
    <w:rsid w:val="009C6972"/>
    <w:rsid w:val="00A12239"/>
    <w:rsid w:val="00AA0B31"/>
    <w:rsid w:val="00AB320F"/>
    <w:rsid w:val="00B45A4D"/>
    <w:rsid w:val="00B70027"/>
    <w:rsid w:val="00B81E09"/>
    <w:rsid w:val="00BB7A53"/>
    <w:rsid w:val="00C200B4"/>
    <w:rsid w:val="00C264D7"/>
    <w:rsid w:val="00C45934"/>
    <w:rsid w:val="00C62A54"/>
    <w:rsid w:val="00C90EFB"/>
    <w:rsid w:val="00CA057C"/>
    <w:rsid w:val="00CB7D34"/>
    <w:rsid w:val="00CF058F"/>
    <w:rsid w:val="00D762F7"/>
    <w:rsid w:val="00DB3F82"/>
    <w:rsid w:val="00DD44DF"/>
    <w:rsid w:val="00DE4AB4"/>
    <w:rsid w:val="00E111A8"/>
    <w:rsid w:val="00E15D28"/>
    <w:rsid w:val="00E40EE3"/>
    <w:rsid w:val="00E50719"/>
    <w:rsid w:val="00E97009"/>
    <w:rsid w:val="00EB607F"/>
    <w:rsid w:val="00EC3096"/>
    <w:rsid w:val="00F27D2F"/>
    <w:rsid w:val="00F41683"/>
    <w:rsid w:val="00FF30B2"/>
    <w:rsid w:val="014D576C"/>
    <w:rsid w:val="04ED49D0"/>
    <w:rsid w:val="068A1971"/>
    <w:rsid w:val="06C85A97"/>
    <w:rsid w:val="07545496"/>
    <w:rsid w:val="080C4F1C"/>
    <w:rsid w:val="094B42C1"/>
    <w:rsid w:val="09E23546"/>
    <w:rsid w:val="0A2269D0"/>
    <w:rsid w:val="0A4865BB"/>
    <w:rsid w:val="0C5C2956"/>
    <w:rsid w:val="10BA3FE8"/>
    <w:rsid w:val="132522AC"/>
    <w:rsid w:val="14DC41CD"/>
    <w:rsid w:val="188157C1"/>
    <w:rsid w:val="19794D82"/>
    <w:rsid w:val="1ACB75C6"/>
    <w:rsid w:val="1B74035F"/>
    <w:rsid w:val="1D5030CD"/>
    <w:rsid w:val="230071DD"/>
    <w:rsid w:val="2B590E2A"/>
    <w:rsid w:val="2D5B53AB"/>
    <w:rsid w:val="2DAE7101"/>
    <w:rsid w:val="335E1865"/>
    <w:rsid w:val="350941B9"/>
    <w:rsid w:val="36927D93"/>
    <w:rsid w:val="39972046"/>
    <w:rsid w:val="39D215E2"/>
    <w:rsid w:val="3A005CBF"/>
    <w:rsid w:val="3ADE2D8C"/>
    <w:rsid w:val="3E265F52"/>
    <w:rsid w:val="41112AD0"/>
    <w:rsid w:val="42D067E2"/>
    <w:rsid w:val="43741014"/>
    <w:rsid w:val="43B509CE"/>
    <w:rsid w:val="46A936CA"/>
    <w:rsid w:val="46AF4534"/>
    <w:rsid w:val="4A365F05"/>
    <w:rsid w:val="4AB00111"/>
    <w:rsid w:val="4B83098E"/>
    <w:rsid w:val="4CF175CD"/>
    <w:rsid w:val="4DD07ED5"/>
    <w:rsid w:val="53E070D1"/>
    <w:rsid w:val="583F79EB"/>
    <w:rsid w:val="62A81FEA"/>
    <w:rsid w:val="651421FF"/>
    <w:rsid w:val="682E10E0"/>
    <w:rsid w:val="69ED5AC7"/>
    <w:rsid w:val="6A175A16"/>
    <w:rsid w:val="6A5923BA"/>
    <w:rsid w:val="6B3105E9"/>
    <w:rsid w:val="6D7875A9"/>
    <w:rsid w:val="6EBD0F25"/>
    <w:rsid w:val="70AA6E07"/>
    <w:rsid w:val="725B3AC6"/>
    <w:rsid w:val="72F96CB0"/>
    <w:rsid w:val="75344A97"/>
    <w:rsid w:val="75930450"/>
    <w:rsid w:val="79057482"/>
    <w:rsid w:val="79336CA0"/>
    <w:rsid w:val="7A4078C7"/>
    <w:rsid w:val="7A66105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1"/>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7"/>
    <w:semiHidden/>
    <w:unhideWhenUsed/>
    <w:qFormat/>
    <w:uiPriority w:val="99"/>
    <w:rPr>
      <w:sz w:val="18"/>
      <w:szCs w:val="18"/>
    </w:rPr>
  </w:style>
  <w:style w:type="paragraph" w:styleId="4">
    <w:name w:val="footer"/>
    <w:basedOn w:val="1"/>
    <w:link w:val="16"/>
    <w:unhideWhenUsed/>
    <w:qFormat/>
    <w:uiPriority w:val="99"/>
    <w:pPr>
      <w:tabs>
        <w:tab w:val="center" w:pos="4153"/>
        <w:tab w:val="right" w:pos="8306"/>
      </w:tabs>
      <w:snapToGrid w:val="0"/>
      <w:jc w:val="left"/>
    </w:pPr>
    <w:rPr>
      <w:sz w:val="18"/>
      <w:szCs w:val="18"/>
    </w:rPr>
  </w:style>
  <w:style w:type="paragraph" w:styleId="5">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0">
    <w:name w:val="Hyperlink"/>
    <w:basedOn w:val="9"/>
    <w:qFormat/>
    <w:uiPriority w:val="0"/>
    <w:rPr>
      <w:color w:val="0000FF"/>
      <w:u w:val="single"/>
    </w:rPr>
  </w:style>
  <w:style w:type="character" w:customStyle="1" w:styleId="11">
    <w:name w:val="标题 1 Char"/>
    <w:basedOn w:val="9"/>
    <w:link w:val="2"/>
    <w:qFormat/>
    <w:uiPriority w:val="9"/>
    <w:rPr>
      <w:rFonts w:ascii="宋体" w:hAnsi="宋体" w:eastAsia="宋体" w:cs="宋体"/>
      <w:b/>
      <w:bCs/>
      <w:kern w:val="36"/>
      <w:sz w:val="48"/>
      <w:szCs w:val="48"/>
    </w:rPr>
  </w:style>
  <w:style w:type="character" w:customStyle="1" w:styleId="12">
    <w:name w:val="sp"/>
    <w:basedOn w:val="9"/>
    <w:qFormat/>
    <w:uiPriority w:val="0"/>
  </w:style>
  <w:style w:type="character" w:customStyle="1" w:styleId="13">
    <w:name w:val="apple-converted-space"/>
    <w:basedOn w:val="9"/>
    <w:qFormat/>
    <w:uiPriority w:val="0"/>
  </w:style>
  <w:style w:type="character" w:customStyle="1" w:styleId="14">
    <w:name w:val="share"/>
    <w:basedOn w:val="9"/>
    <w:qFormat/>
    <w:uiPriority w:val="0"/>
  </w:style>
  <w:style w:type="character" w:customStyle="1" w:styleId="15">
    <w:name w:val="页眉 Char"/>
    <w:basedOn w:val="9"/>
    <w:link w:val="5"/>
    <w:qFormat/>
    <w:uiPriority w:val="99"/>
    <w:rPr>
      <w:kern w:val="2"/>
      <w:sz w:val="18"/>
      <w:szCs w:val="18"/>
    </w:rPr>
  </w:style>
  <w:style w:type="character" w:customStyle="1" w:styleId="16">
    <w:name w:val="页脚 Char"/>
    <w:basedOn w:val="9"/>
    <w:link w:val="4"/>
    <w:qFormat/>
    <w:uiPriority w:val="99"/>
    <w:rPr>
      <w:kern w:val="2"/>
      <w:sz w:val="18"/>
      <w:szCs w:val="18"/>
    </w:rPr>
  </w:style>
  <w:style w:type="character" w:customStyle="1" w:styleId="17">
    <w:name w:val="批注框文本 Char"/>
    <w:basedOn w:val="9"/>
    <w:link w:val="3"/>
    <w:semiHidden/>
    <w:qFormat/>
    <w:uiPriority w:val="99"/>
    <w:rPr>
      <w:kern w:val="2"/>
      <w:sz w:val="18"/>
      <w:szCs w:val="18"/>
    </w:rPr>
  </w:style>
  <w:style w:type="character" w:customStyle="1" w:styleId="18">
    <w:name w:val="font11"/>
    <w:basedOn w:val="9"/>
    <w:qFormat/>
    <w:uiPriority w:val="0"/>
    <w:rPr>
      <w:rFonts w:hint="eastAsia" w:ascii="宋体" w:hAnsi="宋体" w:eastAsia="宋体" w:cs="宋体"/>
      <w:color w:val="000000"/>
      <w:sz w:val="22"/>
      <w:szCs w:val="22"/>
      <w:u w:val="none"/>
    </w:rPr>
  </w:style>
  <w:style w:type="character" w:customStyle="1" w:styleId="19">
    <w:name w:val="font01"/>
    <w:basedOn w:val="9"/>
    <w:qFormat/>
    <w:uiPriority w:val="0"/>
    <w:rPr>
      <w:rFonts w:ascii="Tahoma" w:hAnsi="Tahoma" w:eastAsia="Tahoma" w:cs="Tahoma"/>
      <w:color w:val="000000"/>
      <w:sz w:val="22"/>
      <w:szCs w:val="22"/>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CD9D71-D6AE-4D34-BB44-FACB6884B4C6}">
  <ds:schemaRefs/>
</ds:datastoreItem>
</file>

<file path=docProps/app.xml><?xml version="1.0" encoding="utf-8"?>
<Properties xmlns="http://schemas.openxmlformats.org/officeDocument/2006/extended-properties" xmlns:vt="http://schemas.openxmlformats.org/officeDocument/2006/docPropsVTypes">
  <Template>Normal</Template>
  <Pages>4</Pages>
  <Words>1371</Words>
  <Characters>1626</Characters>
  <Lines>15</Lines>
  <Paragraphs>4</Paragraphs>
  <TotalTime>11</TotalTime>
  <ScaleCrop>false</ScaleCrop>
  <LinksUpToDate>false</LinksUpToDate>
  <CharactersWithSpaces>2035</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2024-03-27T02:14:00Z</dcterms:created>
  <dc:creator>Microsoft Office User</dc:creator>
  <cp:lastModifiedBy>zhuangsr</cp:lastModifiedBy>
  <cp:lastPrinted>2024-03-29T02:56:00Z</cp:lastPrinted>
  <dcterms:modified xsi:type="dcterms:W3CDTF">2026-01-19T08:24:42Z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B475D15E3B784CD798F7C970F7FDA82E</vt:lpwstr>
  </property>
  <property fmtid="{D5CDD505-2E9C-101B-9397-08002B2CF9AE}" pid="4" name="KSOTemplateDocerSaveRecord">
    <vt:lpwstr>eyJoZGlkIjoiNzRiOTI2ZGFlNDQ0ZTRhN2FlNjlhZmExYjU4ZjJjNmUifQ==</vt:lpwstr>
  </property>
</Properties>
</file>